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3F978" w14:textId="7FEABD10" w:rsidR="0053471E" w:rsidRDefault="0053471E" w:rsidP="005C7EFE">
      <w:pPr>
        <w:spacing w:line="276" w:lineRule="auto"/>
        <w:rPr>
          <w:rFonts w:cstheme="minorHAnsi"/>
          <w:b/>
          <w:bCs/>
        </w:rPr>
      </w:pPr>
      <w:r>
        <w:rPr>
          <w:rFonts w:cstheme="minorHAnsi"/>
          <w:b/>
          <w:bCs/>
        </w:rPr>
        <w:t xml:space="preserve">Annexe au CCAP </w:t>
      </w:r>
    </w:p>
    <w:p w14:paraId="14CEE958" w14:textId="77777777" w:rsidR="0053471E" w:rsidRDefault="0053471E" w:rsidP="005C7EFE">
      <w:pPr>
        <w:spacing w:line="276" w:lineRule="auto"/>
        <w:rPr>
          <w:rFonts w:cstheme="minorHAnsi"/>
          <w:b/>
          <w:bCs/>
        </w:rPr>
      </w:pPr>
    </w:p>
    <w:p w14:paraId="3ED03FA0" w14:textId="77777777" w:rsidR="0053471E" w:rsidRDefault="0053471E" w:rsidP="005C7EFE">
      <w:pPr>
        <w:spacing w:line="276" w:lineRule="auto"/>
        <w:rPr>
          <w:rFonts w:cstheme="minorHAnsi"/>
          <w:b/>
          <w:bCs/>
        </w:rPr>
      </w:pPr>
    </w:p>
    <w:p w14:paraId="60651C38" w14:textId="60DAA3F1" w:rsidR="00FF278E" w:rsidRPr="008935FB" w:rsidRDefault="008935FB" w:rsidP="005C7EFE">
      <w:pPr>
        <w:spacing w:line="276" w:lineRule="auto"/>
        <w:rPr>
          <w:rFonts w:cstheme="minorHAnsi"/>
          <w:b/>
          <w:bCs/>
        </w:rPr>
      </w:pPr>
      <w:r w:rsidRPr="008935FB">
        <w:rPr>
          <w:rStyle w:val="wacimagecontainer"/>
          <w:rFonts w:cstheme="minorHAnsi"/>
          <w:noProof/>
          <w:color w:val="000000"/>
          <w:sz w:val="18"/>
          <w:szCs w:val="18"/>
          <w:shd w:val="clear" w:color="auto" w:fill="FFFFFF"/>
        </w:rPr>
        <w:drawing>
          <wp:inline distT="0" distB="0" distL="0" distR="0" wp14:anchorId="5305925C" wp14:editId="7095CEEA">
            <wp:extent cx="1206500" cy="449229"/>
            <wp:effectExtent l="0" t="0" r="0" b="0"/>
            <wp:docPr id="1" name="Image 1" descr="Une image contenant Police, Graphique, text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texte, graphisme&#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5129" cy="452442"/>
                    </a:xfrm>
                    <a:prstGeom prst="rect">
                      <a:avLst/>
                    </a:prstGeom>
                    <a:noFill/>
                    <a:ln>
                      <a:noFill/>
                    </a:ln>
                  </pic:spPr>
                </pic:pic>
              </a:graphicData>
            </a:graphic>
          </wp:inline>
        </w:drawing>
      </w:r>
      <w:r w:rsidRPr="008935FB">
        <w:rPr>
          <w:rStyle w:val="wacimagecontainer"/>
          <w:rFonts w:cstheme="minorHAnsi"/>
          <w:noProof/>
          <w:color w:val="000000"/>
          <w:sz w:val="18"/>
          <w:szCs w:val="18"/>
          <w:shd w:val="clear" w:color="auto" w:fill="FFFFFF"/>
        </w:rPr>
        <w:drawing>
          <wp:inline distT="0" distB="0" distL="0" distR="0" wp14:anchorId="3114804F" wp14:editId="1F2FE56D">
            <wp:extent cx="521571" cy="615950"/>
            <wp:effectExtent l="0" t="0" r="0" b="0"/>
            <wp:docPr id="2" name="Image 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e image contenant texte, Police, Graphique, graphisme&#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4726" cy="619676"/>
                    </a:xfrm>
                    <a:prstGeom prst="rect">
                      <a:avLst/>
                    </a:prstGeom>
                    <a:noFill/>
                    <a:ln>
                      <a:noFill/>
                    </a:ln>
                  </pic:spPr>
                </pic:pic>
              </a:graphicData>
            </a:graphic>
          </wp:inline>
        </w:drawing>
      </w:r>
      <w:r w:rsidRPr="008935FB">
        <w:rPr>
          <w:rStyle w:val="wacimagecontainer"/>
          <w:rFonts w:cstheme="minorHAnsi"/>
          <w:noProof/>
          <w:color w:val="000000"/>
          <w:sz w:val="18"/>
          <w:szCs w:val="18"/>
          <w:shd w:val="clear" w:color="auto" w:fill="FFFFFF"/>
        </w:rPr>
        <w:drawing>
          <wp:inline distT="0" distB="0" distL="0" distR="0" wp14:anchorId="7C484711" wp14:editId="6B640413">
            <wp:extent cx="1244600" cy="336703"/>
            <wp:effectExtent l="0" t="0" r="0" b="6350"/>
            <wp:docPr id="3" name="Image 2"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e image contenant texte, Police, Graphique, capture d’écra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7840" cy="337579"/>
                    </a:xfrm>
                    <a:prstGeom prst="rect">
                      <a:avLst/>
                    </a:prstGeom>
                    <a:noFill/>
                    <a:ln>
                      <a:noFill/>
                    </a:ln>
                  </pic:spPr>
                </pic:pic>
              </a:graphicData>
            </a:graphic>
          </wp:inline>
        </w:drawing>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52"/>
        <w:gridCol w:w="1420"/>
        <w:gridCol w:w="1148"/>
        <w:gridCol w:w="1420"/>
        <w:gridCol w:w="2427"/>
        <w:gridCol w:w="2621"/>
      </w:tblGrid>
      <w:tr w:rsidR="008935FB" w:rsidRPr="008935FB" w14:paraId="39F68642" w14:textId="77777777" w:rsidTr="008935FB">
        <w:trPr>
          <w:trHeight w:val="300"/>
        </w:trPr>
        <w:tc>
          <w:tcPr>
            <w:tcW w:w="1155" w:type="dxa"/>
            <w:tcBorders>
              <w:top w:val="single" w:sz="6" w:space="0" w:color="auto"/>
              <w:left w:val="single" w:sz="6" w:space="0" w:color="auto"/>
              <w:bottom w:val="single" w:sz="6" w:space="0" w:color="auto"/>
              <w:right w:val="single" w:sz="6" w:space="0" w:color="auto"/>
            </w:tcBorders>
            <w:shd w:val="clear" w:color="auto" w:fill="1F497D"/>
            <w:hideMark/>
          </w:tcPr>
          <w:p w14:paraId="0AC8FFC4" w14:textId="77777777" w:rsidR="008935FB" w:rsidRPr="00C03ED6" w:rsidRDefault="008935FB" w:rsidP="008935FB">
            <w:pPr>
              <w:spacing w:line="240" w:lineRule="auto"/>
              <w:ind w:right="135"/>
              <w:jc w:val="center"/>
              <w:textAlignment w:val="baseline"/>
              <w:rPr>
                <w:rFonts w:eastAsia="Times New Roman" w:cstheme="minorHAnsi"/>
                <w:sz w:val="16"/>
                <w:szCs w:val="16"/>
                <w:lang w:eastAsia="fr-FR"/>
              </w:rPr>
            </w:pPr>
            <w:r w:rsidRPr="00C03ED6">
              <w:rPr>
                <w:rFonts w:eastAsia="Times New Roman" w:cstheme="minorHAnsi"/>
                <w:b/>
                <w:bCs/>
                <w:color w:val="FFFFFF"/>
                <w:sz w:val="16"/>
                <w:szCs w:val="16"/>
                <w:lang w:eastAsia="fr-FR"/>
              </w:rPr>
              <w:t>Objet</w:t>
            </w:r>
            <w:r w:rsidRPr="00C03ED6">
              <w:rPr>
                <w:rFonts w:eastAsia="Times New Roman" w:cstheme="minorHAnsi"/>
                <w:color w:val="FFFFFF"/>
                <w:sz w:val="16"/>
                <w:szCs w:val="16"/>
                <w:lang w:eastAsia="fr-FR"/>
              </w:rPr>
              <w:t> </w:t>
            </w:r>
          </w:p>
        </w:tc>
        <w:tc>
          <w:tcPr>
            <w:tcW w:w="1425" w:type="dxa"/>
            <w:tcBorders>
              <w:top w:val="single" w:sz="6" w:space="0" w:color="auto"/>
              <w:left w:val="nil"/>
              <w:bottom w:val="single" w:sz="6" w:space="0" w:color="auto"/>
              <w:right w:val="single" w:sz="6" w:space="0" w:color="auto"/>
            </w:tcBorders>
            <w:shd w:val="clear" w:color="auto" w:fill="1F497D"/>
            <w:hideMark/>
          </w:tcPr>
          <w:p w14:paraId="5C08B155" w14:textId="77777777" w:rsidR="008935FB" w:rsidRPr="00C03ED6" w:rsidRDefault="008935FB" w:rsidP="008935FB">
            <w:pPr>
              <w:spacing w:line="240" w:lineRule="auto"/>
              <w:ind w:right="135"/>
              <w:jc w:val="center"/>
              <w:textAlignment w:val="baseline"/>
              <w:rPr>
                <w:rFonts w:eastAsia="Times New Roman" w:cstheme="minorHAnsi"/>
                <w:sz w:val="16"/>
                <w:szCs w:val="16"/>
                <w:lang w:eastAsia="fr-FR"/>
              </w:rPr>
            </w:pPr>
            <w:r w:rsidRPr="00C03ED6">
              <w:rPr>
                <w:rFonts w:eastAsia="Times New Roman" w:cstheme="minorHAnsi"/>
                <w:b/>
                <w:bCs/>
                <w:color w:val="FFFFFF"/>
                <w:sz w:val="16"/>
                <w:szCs w:val="16"/>
                <w:lang w:eastAsia="fr-FR"/>
              </w:rPr>
              <w:t>Définition</w:t>
            </w:r>
            <w:r w:rsidRPr="00C03ED6">
              <w:rPr>
                <w:rFonts w:eastAsia="Times New Roman" w:cstheme="minorHAnsi"/>
                <w:color w:val="FFFFFF"/>
                <w:sz w:val="16"/>
                <w:szCs w:val="16"/>
                <w:lang w:eastAsia="fr-FR"/>
              </w:rPr>
              <w:t> </w:t>
            </w:r>
          </w:p>
        </w:tc>
        <w:tc>
          <w:tcPr>
            <w:tcW w:w="1155" w:type="dxa"/>
            <w:tcBorders>
              <w:top w:val="single" w:sz="6" w:space="0" w:color="auto"/>
              <w:left w:val="nil"/>
              <w:bottom w:val="single" w:sz="6" w:space="0" w:color="auto"/>
              <w:right w:val="single" w:sz="6" w:space="0" w:color="auto"/>
            </w:tcBorders>
            <w:shd w:val="clear" w:color="auto" w:fill="1F497D"/>
            <w:hideMark/>
          </w:tcPr>
          <w:p w14:paraId="5487ED62" w14:textId="77777777" w:rsidR="008935FB" w:rsidRPr="00C03ED6" w:rsidRDefault="008935FB" w:rsidP="008935FB">
            <w:pPr>
              <w:spacing w:line="240" w:lineRule="auto"/>
              <w:ind w:right="135"/>
              <w:jc w:val="center"/>
              <w:textAlignment w:val="baseline"/>
              <w:rPr>
                <w:rFonts w:eastAsia="Times New Roman" w:cstheme="minorHAnsi"/>
                <w:sz w:val="16"/>
                <w:szCs w:val="16"/>
                <w:lang w:eastAsia="fr-FR"/>
              </w:rPr>
            </w:pPr>
            <w:r w:rsidRPr="00C03ED6">
              <w:rPr>
                <w:rFonts w:eastAsia="Times New Roman" w:cstheme="minorHAnsi"/>
                <w:b/>
                <w:bCs/>
                <w:color w:val="FFFFFF"/>
                <w:sz w:val="16"/>
                <w:szCs w:val="16"/>
                <w:lang w:eastAsia="fr-FR"/>
              </w:rPr>
              <w:t>Jalon</w:t>
            </w:r>
            <w:r w:rsidRPr="00C03ED6">
              <w:rPr>
                <w:rFonts w:eastAsia="Times New Roman" w:cstheme="minorHAnsi"/>
                <w:color w:val="FFFFFF"/>
                <w:sz w:val="16"/>
                <w:szCs w:val="16"/>
                <w:lang w:eastAsia="fr-FR"/>
              </w:rPr>
              <w:t> </w:t>
            </w:r>
          </w:p>
        </w:tc>
        <w:tc>
          <w:tcPr>
            <w:tcW w:w="1425" w:type="dxa"/>
            <w:tcBorders>
              <w:top w:val="single" w:sz="6" w:space="0" w:color="auto"/>
              <w:left w:val="nil"/>
              <w:bottom w:val="single" w:sz="6" w:space="0" w:color="auto"/>
              <w:right w:val="single" w:sz="6" w:space="0" w:color="auto"/>
            </w:tcBorders>
            <w:shd w:val="clear" w:color="auto" w:fill="1F497D"/>
            <w:hideMark/>
          </w:tcPr>
          <w:p w14:paraId="7DAAAAD4"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b/>
                <w:bCs/>
                <w:color w:val="FFFFFF"/>
                <w:sz w:val="16"/>
                <w:szCs w:val="16"/>
                <w:lang w:eastAsia="fr-FR"/>
              </w:rPr>
              <w:t>Propriétaire</w:t>
            </w:r>
            <w:r w:rsidRPr="00C03ED6">
              <w:rPr>
                <w:rFonts w:eastAsia="Times New Roman" w:cstheme="minorHAnsi"/>
                <w:color w:val="FFFFFF"/>
                <w:sz w:val="16"/>
                <w:szCs w:val="16"/>
                <w:lang w:eastAsia="fr-FR"/>
              </w:rPr>
              <w:t> </w:t>
            </w:r>
          </w:p>
        </w:tc>
        <w:tc>
          <w:tcPr>
            <w:tcW w:w="2445" w:type="dxa"/>
            <w:tcBorders>
              <w:top w:val="single" w:sz="6" w:space="0" w:color="auto"/>
              <w:left w:val="nil"/>
              <w:bottom w:val="single" w:sz="6" w:space="0" w:color="auto"/>
              <w:right w:val="single" w:sz="6" w:space="0" w:color="auto"/>
            </w:tcBorders>
            <w:shd w:val="clear" w:color="auto" w:fill="1F497D"/>
            <w:hideMark/>
          </w:tcPr>
          <w:p w14:paraId="17688C3E" w14:textId="77777777" w:rsidR="008935FB" w:rsidRPr="00C03ED6" w:rsidRDefault="008935FB" w:rsidP="008935FB">
            <w:pPr>
              <w:spacing w:line="240" w:lineRule="auto"/>
              <w:ind w:right="135"/>
              <w:jc w:val="center"/>
              <w:textAlignment w:val="baseline"/>
              <w:rPr>
                <w:rFonts w:eastAsia="Times New Roman" w:cstheme="minorHAnsi"/>
                <w:sz w:val="16"/>
                <w:szCs w:val="16"/>
                <w:lang w:eastAsia="fr-FR"/>
              </w:rPr>
            </w:pPr>
            <w:r w:rsidRPr="00C03ED6">
              <w:rPr>
                <w:rFonts w:eastAsia="Times New Roman" w:cstheme="minorHAnsi"/>
                <w:b/>
                <w:bCs/>
                <w:color w:val="FFFFFF"/>
                <w:sz w:val="16"/>
                <w:szCs w:val="16"/>
                <w:lang w:eastAsia="fr-FR"/>
              </w:rPr>
              <w:t>Valideur </w:t>
            </w:r>
            <w:r w:rsidRPr="00C03ED6">
              <w:rPr>
                <w:rFonts w:eastAsia="Times New Roman" w:cstheme="minorHAnsi"/>
                <w:color w:val="FFFFFF"/>
                <w:sz w:val="16"/>
                <w:szCs w:val="16"/>
                <w:lang w:eastAsia="fr-FR"/>
              </w:rPr>
              <w:t> </w:t>
            </w:r>
          </w:p>
        </w:tc>
        <w:tc>
          <w:tcPr>
            <w:tcW w:w="2595" w:type="dxa"/>
            <w:tcBorders>
              <w:top w:val="single" w:sz="6" w:space="0" w:color="auto"/>
              <w:left w:val="nil"/>
              <w:bottom w:val="single" w:sz="6" w:space="0" w:color="auto"/>
              <w:right w:val="single" w:sz="6" w:space="0" w:color="auto"/>
            </w:tcBorders>
            <w:shd w:val="clear" w:color="auto" w:fill="1F497D"/>
            <w:hideMark/>
          </w:tcPr>
          <w:p w14:paraId="20D8D881" w14:textId="77777777" w:rsidR="008935FB" w:rsidRPr="00C03ED6" w:rsidRDefault="008935FB" w:rsidP="008935FB">
            <w:pPr>
              <w:spacing w:line="240" w:lineRule="auto"/>
              <w:ind w:right="135"/>
              <w:jc w:val="center"/>
              <w:textAlignment w:val="baseline"/>
              <w:rPr>
                <w:rFonts w:eastAsia="Times New Roman" w:cstheme="minorHAnsi"/>
                <w:sz w:val="16"/>
                <w:szCs w:val="16"/>
                <w:lang w:eastAsia="fr-FR"/>
              </w:rPr>
            </w:pPr>
            <w:r w:rsidRPr="00C03ED6">
              <w:rPr>
                <w:rFonts w:eastAsia="Times New Roman" w:cstheme="minorHAnsi"/>
                <w:b/>
                <w:bCs/>
                <w:color w:val="FFFFFF"/>
                <w:sz w:val="16"/>
                <w:szCs w:val="16"/>
                <w:lang w:eastAsia="fr-FR"/>
              </w:rPr>
              <w:t>Etape(s) du processus</w:t>
            </w:r>
            <w:r w:rsidRPr="00C03ED6">
              <w:rPr>
                <w:rFonts w:eastAsia="Times New Roman" w:cstheme="minorHAnsi"/>
                <w:color w:val="FFFFFF"/>
                <w:sz w:val="16"/>
                <w:szCs w:val="16"/>
                <w:lang w:eastAsia="fr-FR"/>
              </w:rPr>
              <w:t> </w:t>
            </w:r>
          </w:p>
        </w:tc>
      </w:tr>
      <w:tr w:rsidR="008935FB" w:rsidRPr="008935FB" w14:paraId="50C3398B" w14:textId="77777777" w:rsidTr="008935FB">
        <w:trPr>
          <w:trHeight w:val="300"/>
        </w:trPr>
        <w:tc>
          <w:tcPr>
            <w:tcW w:w="10245" w:type="dxa"/>
            <w:gridSpan w:val="6"/>
            <w:tcBorders>
              <w:top w:val="nil"/>
              <w:left w:val="single" w:sz="6" w:space="0" w:color="auto"/>
              <w:bottom w:val="single" w:sz="6" w:space="0" w:color="auto"/>
              <w:right w:val="single" w:sz="6" w:space="0" w:color="auto"/>
            </w:tcBorders>
            <w:shd w:val="clear" w:color="auto" w:fill="EEECE1"/>
            <w:hideMark/>
          </w:tcPr>
          <w:p w14:paraId="389FEA95" w14:textId="3A0730A4" w:rsidR="008935FB" w:rsidRPr="00C03ED6" w:rsidRDefault="008935FB" w:rsidP="008935FB">
            <w:pPr>
              <w:spacing w:line="240" w:lineRule="auto"/>
              <w:ind w:right="135"/>
              <w:jc w:val="center"/>
              <w:textAlignment w:val="baseline"/>
              <w:rPr>
                <w:rFonts w:eastAsia="Times New Roman" w:cstheme="minorHAnsi"/>
                <w:b/>
                <w:bCs/>
                <w:sz w:val="16"/>
                <w:szCs w:val="16"/>
                <w:lang w:eastAsia="fr-FR"/>
              </w:rPr>
            </w:pPr>
            <w:r w:rsidRPr="00C03ED6">
              <w:rPr>
                <w:rFonts w:eastAsia="Times New Roman" w:cstheme="minorHAnsi"/>
                <w:b/>
                <w:bCs/>
                <w:sz w:val="16"/>
                <w:szCs w:val="16"/>
                <w:lang w:eastAsia="fr-FR"/>
              </w:rPr>
              <w:t>Articles sur le tri des matériaux et des déchets</w:t>
            </w:r>
          </w:p>
          <w:p w14:paraId="41897110" w14:textId="5AB3A3CE" w:rsidR="008935FB" w:rsidRPr="00C03ED6" w:rsidRDefault="008935FB" w:rsidP="008935FB">
            <w:pPr>
              <w:spacing w:line="240" w:lineRule="auto"/>
              <w:ind w:right="135"/>
              <w:jc w:val="center"/>
              <w:textAlignment w:val="baseline"/>
              <w:rPr>
                <w:rFonts w:eastAsia="Times New Roman" w:cstheme="minorHAnsi"/>
                <w:sz w:val="16"/>
                <w:szCs w:val="16"/>
                <w:lang w:eastAsia="fr-FR"/>
              </w:rPr>
            </w:pPr>
            <w:r w:rsidRPr="00C03ED6">
              <w:rPr>
                <w:rFonts w:eastAsia="Times New Roman" w:cstheme="minorHAnsi"/>
                <w:b/>
                <w:bCs/>
                <w:sz w:val="16"/>
                <w:szCs w:val="16"/>
                <w:lang w:eastAsia="fr-FR"/>
              </w:rPr>
              <w:t>Marchés travaux Espaces publics CCTP</w:t>
            </w:r>
          </w:p>
        </w:tc>
      </w:tr>
      <w:tr w:rsidR="008935FB" w:rsidRPr="008935FB" w14:paraId="19C16F74" w14:textId="77777777" w:rsidTr="008935FB">
        <w:trPr>
          <w:trHeight w:val="300"/>
        </w:trPr>
        <w:tc>
          <w:tcPr>
            <w:tcW w:w="1155" w:type="dxa"/>
            <w:tcBorders>
              <w:top w:val="nil"/>
              <w:left w:val="single" w:sz="6" w:space="0" w:color="auto"/>
              <w:bottom w:val="single" w:sz="6" w:space="0" w:color="auto"/>
              <w:right w:val="single" w:sz="6" w:space="0" w:color="auto"/>
            </w:tcBorders>
            <w:shd w:val="clear" w:color="auto" w:fill="auto"/>
            <w:hideMark/>
          </w:tcPr>
          <w:p w14:paraId="6C837551"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sz w:val="16"/>
                <w:szCs w:val="16"/>
                <w:lang w:eastAsia="fr-FR"/>
              </w:rPr>
              <w:t>Document type </w:t>
            </w:r>
          </w:p>
        </w:tc>
        <w:tc>
          <w:tcPr>
            <w:tcW w:w="1425" w:type="dxa"/>
            <w:tcBorders>
              <w:top w:val="nil"/>
              <w:left w:val="nil"/>
              <w:bottom w:val="single" w:sz="6" w:space="0" w:color="auto"/>
              <w:right w:val="single" w:sz="6" w:space="0" w:color="auto"/>
            </w:tcBorders>
            <w:shd w:val="clear" w:color="auto" w:fill="auto"/>
            <w:hideMark/>
          </w:tcPr>
          <w:p w14:paraId="0A388CE1"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sz w:val="16"/>
                <w:szCs w:val="16"/>
                <w:lang w:eastAsia="fr-FR"/>
              </w:rPr>
              <w:t>  </w:t>
            </w:r>
          </w:p>
        </w:tc>
        <w:tc>
          <w:tcPr>
            <w:tcW w:w="1155" w:type="dxa"/>
            <w:tcBorders>
              <w:top w:val="nil"/>
              <w:left w:val="nil"/>
              <w:bottom w:val="single" w:sz="6" w:space="0" w:color="auto"/>
              <w:right w:val="single" w:sz="6" w:space="0" w:color="auto"/>
            </w:tcBorders>
            <w:shd w:val="clear" w:color="auto" w:fill="auto"/>
            <w:hideMark/>
          </w:tcPr>
          <w:p w14:paraId="36814F4F"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sz w:val="16"/>
                <w:szCs w:val="16"/>
                <w:lang w:eastAsia="fr-FR"/>
              </w:rPr>
              <w:t>  </w:t>
            </w:r>
          </w:p>
        </w:tc>
        <w:tc>
          <w:tcPr>
            <w:tcW w:w="1425" w:type="dxa"/>
            <w:tcBorders>
              <w:top w:val="nil"/>
              <w:left w:val="nil"/>
              <w:bottom w:val="single" w:sz="6" w:space="0" w:color="auto"/>
              <w:right w:val="single" w:sz="6" w:space="0" w:color="auto"/>
            </w:tcBorders>
            <w:shd w:val="clear" w:color="auto" w:fill="auto"/>
            <w:hideMark/>
          </w:tcPr>
          <w:p w14:paraId="19CC4CB0"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b/>
                <w:bCs/>
                <w:color w:val="C0504D"/>
                <w:sz w:val="16"/>
                <w:szCs w:val="16"/>
                <w:lang w:eastAsia="fr-FR"/>
              </w:rPr>
              <w:t>Travaux</w:t>
            </w:r>
            <w:r w:rsidRPr="00C03ED6">
              <w:rPr>
                <w:rFonts w:eastAsia="Times New Roman" w:cstheme="minorHAnsi"/>
                <w:color w:val="C0504D"/>
                <w:sz w:val="16"/>
                <w:szCs w:val="16"/>
                <w:lang w:eastAsia="fr-FR"/>
              </w:rPr>
              <w:t> </w:t>
            </w:r>
          </w:p>
        </w:tc>
        <w:tc>
          <w:tcPr>
            <w:tcW w:w="2445" w:type="dxa"/>
            <w:tcBorders>
              <w:top w:val="nil"/>
              <w:left w:val="nil"/>
              <w:bottom w:val="single" w:sz="6" w:space="0" w:color="auto"/>
              <w:right w:val="single" w:sz="6" w:space="0" w:color="auto"/>
            </w:tcBorders>
            <w:shd w:val="clear" w:color="auto" w:fill="auto"/>
            <w:hideMark/>
          </w:tcPr>
          <w:p w14:paraId="4DA6BE40"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b/>
                <w:bCs/>
                <w:color w:val="C0504D"/>
                <w:sz w:val="16"/>
                <w:szCs w:val="16"/>
                <w:lang w:eastAsia="fr-FR"/>
              </w:rPr>
              <w:t>Travaux</w:t>
            </w:r>
            <w:r w:rsidRPr="00C03ED6">
              <w:rPr>
                <w:rFonts w:eastAsia="Times New Roman" w:cstheme="minorHAnsi"/>
                <w:color w:val="C0504D"/>
                <w:sz w:val="16"/>
                <w:szCs w:val="16"/>
                <w:lang w:eastAsia="fr-FR"/>
              </w:rPr>
              <w:t> </w:t>
            </w:r>
          </w:p>
        </w:tc>
        <w:tc>
          <w:tcPr>
            <w:tcW w:w="2595" w:type="dxa"/>
            <w:tcBorders>
              <w:top w:val="nil"/>
              <w:left w:val="nil"/>
              <w:bottom w:val="single" w:sz="6" w:space="0" w:color="auto"/>
              <w:right w:val="single" w:sz="6" w:space="0" w:color="auto"/>
            </w:tcBorders>
            <w:shd w:val="clear" w:color="auto" w:fill="auto"/>
            <w:hideMark/>
          </w:tcPr>
          <w:p w14:paraId="10DD6D94"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b/>
                <w:bCs/>
                <w:color w:val="C04F4D"/>
                <w:sz w:val="16"/>
                <w:szCs w:val="16"/>
                <w:lang w:eastAsia="fr-FR"/>
              </w:rPr>
              <w:t xml:space="preserve">Travaux </w:t>
            </w:r>
            <w:r w:rsidRPr="00C03ED6">
              <w:rPr>
                <w:rFonts w:eastAsia="Times New Roman" w:cstheme="minorHAnsi"/>
                <w:sz w:val="16"/>
                <w:szCs w:val="16"/>
                <w:lang w:eastAsia="fr-FR"/>
              </w:rPr>
              <w:t>: Préparation des travaux </w:t>
            </w:r>
          </w:p>
        </w:tc>
      </w:tr>
      <w:tr w:rsidR="008935FB" w:rsidRPr="008935FB" w14:paraId="7FBCD14D" w14:textId="77777777" w:rsidTr="008935FB">
        <w:trPr>
          <w:trHeight w:val="300"/>
        </w:trPr>
        <w:tc>
          <w:tcPr>
            <w:tcW w:w="1155" w:type="dxa"/>
            <w:tcBorders>
              <w:top w:val="nil"/>
              <w:left w:val="single" w:sz="6" w:space="0" w:color="auto"/>
              <w:bottom w:val="nil"/>
              <w:right w:val="nil"/>
            </w:tcBorders>
            <w:shd w:val="clear" w:color="auto" w:fill="auto"/>
            <w:vAlign w:val="bottom"/>
            <w:hideMark/>
          </w:tcPr>
          <w:p w14:paraId="2CDD80D2" w14:textId="32572AE2" w:rsidR="008935FB" w:rsidRPr="00C03ED6" w:rsidRDefault="008935FB" w:rsidP="008935FB">
            <w:pPr>
              <w:spacing w:line="240" w:lineRule="auto"/>
              <w:ind w:right="135"/>
              <w:textAlignment w:val="baseline"/>
              <w:rPr>
                <w:rFonts w:eastAsia="Times New Roman" w:cstheme="minorHAnsi"/>
                <w:sz w:val="16"/>
                <w:szCs w:val="16"/>
                <w:lang w:eastAsia="fr-FR"/>
              </w:rPr>
            </w:pPr>
          </w:p>
        </w:tc>
        <w:tc>
          <w:tcPr>
            <w:tcW w:w="1425" w:type="dxa"/>
            <w:tcBorders>
              <w:top w:val="nil"/>
              <w:left w:val="nil"/>
              <w:bottom w:val="nil"/>
              <w:right w:val="nil"/>
            </w:tcBorders>
            <w:shd w:val="clear" w:color="auto" w:fill="auto"/>
            <w:vAlign w:val="bottom"/>
            <w:hideMark/>
          </w:tcPr>
          <w:p w14:paraId="48A3BD4C"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sz w:val="16"/>
                <w:szCs w:val="16"/>
                <w:lang w:eastAsia="fr-FR"/>
              </w:rPr>
              <w:t> </w:t>
            </w:r>
          </w:p>
        </w:tc>
        <w:tc>
          <w:tcPr>
            <w:tcW w:w="1155" w:type="dxa"/>
            <w:tcBorders>
              <w:top w:val="nil"/>
              <w:left w:val="nil"/>
              <w:bottom w:val="nil"/>
              <w:right w:val="nil"/>
            </w:tcBorders>
            <w:shd w:val="clear" w:color="auto" w:fill="auto"/>
            <w:vAlign w:val="bottom"/>
            <w:hideMark/>
          </w:tcPr>
          <w:p w14:paraId="4CA1F19D"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sz w:val="16"/>
                <w:szCs w:val="16"/>
                <w:lang w:eastAsia="fr-FR"/>
              </w:rPr>
              <w:t> </w:t>
            </w:r>
          </w:p>
        </w:tc>
        <w:tc>
          <w:tcPr>
            <w:tcW w:w="1425" w:type="dxa"/>
            <w:tcBorders>
              <w:top w:val="nil"/>
              <w:left w:val="nil"/>
              <w:bottom w:val="nil"/>
              <w:right w:val="nil"/>
            </w:tcBorders>
            <w:shd w:val="clear" w:color="auto" w:fill="auto"/>
            <w:vAlign w:val="bottom"/>
            <w:hideMark/>
          </w:tcPr>
          <w:p w14:paraId="7BBEE82D"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sz w:val="16"/>
                <w:szCs w:val="16"/>
                <w:lang w:eastAsia="fr-FR"/>
              </w:rPr>
              <w:t> </w:t>
            </w:r>
          </w:p>
        </w:tc>
        <w:tc>
          <w:tcPr>
            <w:tcW w:w="2445" w:type="dxa"/>
            <w:tcBorders>
              <w:top w:val="nil"/>
              <w:left w:val="nil"/>
              <w:bottom w:val="nil"/>
              <w:right w:val="nil"/>
            </w:tcBorders>
            <w:shd w:val="clear" w:color="auto" w:fill="auto"/>
            <w:vAlign w:val="bottom"/>
            <w:hideMark/>
          </w:tcPr>
          <w:p w14:paraId="65DE05E0"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sz w:val="16"/>
                <w:szCs w:val="16"/>
                <w:lang w:eastAsia="fr-FR"/>
              </w:rPr>
              <w:t> </w:t>
            </w:r>
          </w:p>
        </w:tc>
        <w:tc>
          <w:tcPr>
            <w:tcW w:w="2595" w:type="dxa"/>
            <w:tcBorders>
              <w:top w:val="nil"/>
              <w:left w:val="nil"/>
              <w:bottom w:val="nil"/>
              <w:right w:val="nil"/>
            </w:tcBorders>
            <w:shd w:val="clear" w:color="auto" w:fill="auto"/>
            <w:vAlign w:val="bottom"/>
            <w:hideMark/>
          </w:tcPr>
          <w:p w14:paraId="11944236"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sz w:val="16"/>
                <w:szCs w:val="16"/>
                <w:lang w:eastAsia="fr-FR"/>
              </w:rPr>
              <w:t> </w:t>
            </w:r>
          </w:p>
        </w:tc>
      </w:tr>
      <w:tr w:rsidR="008935FB" w:rsidRPr="008935FB" w14:paraId="726D6A53" w14:textId="77777777" w:rsidTr="008935FB">
        <w:trPr>
          <w:trHeight w:val="300"/>
        </w:trPr>
        <w:tc>
          <w:tcPr>
            <w:tcW w:w="1155" w:type="dxa"/>
            <w:tcBorders>
              <w:top w:val="single" w:sz="6" w:space="0" w:color="auto"/>
              <w:left w:val="single" w:sz="6" w:space="0" w:color="auto"/>
              <w:bottom w:val="single" w:sz="6" w:space="0" w:color="auto"/>
              <w:right w:val="single" w:sz="6" w:space="0" w:color="auto"/>
            </w:tcBorders>
            <w:shd w:val="clear" w:color="auto" w:fill="1F497D"/>
            <w:hideMark/>
          </w:tcPr>
          <w:p w14:paraId="09B68650" w14:textId="77777777" w:rsidR="008935FB" w:rsidRPr="00C03ED6" w:rsidRDefault="008935FB" w:rsidP="008935FB">
            <w:pPr>
              <w:spacing w:line="240" w:lineRule="auto"/>
              <w:ind w:right="135"/>
              <w:jc w:val="center"/>
              <w:textAlignment w:val="baseline"/>
              <w:rPr>
                <w:rFonts w:eastAsia="Times New Roman" w:cstheme="minorHAnsi"/>
                <w:sz w:val="16"/>
                <w:szCs w:val="16"/>
                <w:lang w:eastAsia="fr-FR"/>
              </w:rPr>
            </w:pPr>
            <w:r w:rsidRPr="00C03ED6">
              <w:rPr>
                <w:rFonts w:eastAsia="Times New Roman" w:cstheme="minorHAnsi"/>
                <w:color w:val="FFFFFF"/>
                <w:sz w:val="16"/>
                <w:szCs w:val="16"/>
                <w:lang w:eastAsia="fr-FR"/>
              </w:rPr>
              <w:t> </w:t>
            </w:r>
          </w:p>
        </w:tc>
        <w:tc>
          <w:tcPr>
            <w:tcW w:w="1425" w:type="dxa"/>
            <w:tcBorders>
              <w:top w:val="single" w:sz="6" w:space="0" w:color="auto"/>
              <w:left w:val="single" w:sz="6" w:space="0" w:color="auto"/>
              <w:bottom w:val="single" w:sz="6" w:space="0" w:color="auto"/>
              <w:right w:val="single" w:sz="6" w:space="0" w:color="auto"/>
            </w:tcBorders>
            <w:shd w:val="clear" w:color="auto" w:fill="1F497D"/>
            <w:hideMark/>
          </w:tcPr>
          <w:p w14:paraId="3A4B70F9"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b/>
                <w:bCs/>
                <w:color w:val="FFFFFF"/>
                <w:sz w:val="16"/>
                <w:szCs w:val="16"/>
                <w:lang w:eastAsia="fr-FR"/>
              </w:rPr>
              <w:t>Date</w:t>
            </w:r>
            <w:r w:rsidRPr="00C03ED6">
              <w:rPr>
                <w:rFonts w:eastAsia="Times New Roman" w:cstheme="minorHAnsi"/>
                <w:color w:val="FFFFFF"/>
                <w:sz w:val="16"/>
                <w:szCs w:val="16"/>
                <w:lang w:eastAsia="fr-FR"/>
              </w:rPr>
              <w:t> </w:t>
            </w:r>
          </w:p>
        </w:tc>
        <w:tc>
          <w:tcPr>
            <w:tcW w:w="7635" w:type="dxa"/>
            <w:gridSpan w:val="4"/>
            <w:tcBorders>
              <w:top w:val="single" w:sz="6" w:space="0" w:color="auto"/>
              <w:left w:val="nil"/>
              <w:bottom w:val="single" w:sz="6" w:space="0" w:color="auto"/>
              <w:right w:val="single" w:sz="6" w:space="0" w:color="auto"/>
            </w:tcBorders>
            <w:shd w:val="clear" w:color="auto" w:fill="1F497D"/>
            <w:hideMark/>
          </w:tcPr>
          <w:p w14:paraId="7B39C5FD"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b/>
                <w:bCs/>
                <w:color w:val="FFFFFF"/>
                <w:sz w:val="16"/>
                <w:szCs w:val="16"/>
                <w:lang w:eastAsia="fr-FR"/>
              </w:rPr>
              <w:t>Nature des modifications</w:t>
            </w:r>
            <w:r w:rsidRPr="00C03ED6">
              <w:rPr>
                <w:rFonts w:eastAsia="Times New Roman" w:cstheme="minorHAnsi"/>
                <w:color w:val="FFFFFF"/>
                <w:sz w:val="16"/>
                <w:szCs w:val="16"/>
                <w:lang w:eastAsia="fr-FR"/>
              </w:rPr>
              <w:t> </w:t>
            </w:r>
          </w:p>
        </w:tc>
      </w:tr>
      <w:tr w:rsidR="008935FB" w:rsidRPr="008935FB" w14:paraId="6734C3F6" w14:textId="77777777" w:rsidTr="008935FB">
        <w:trPr>
          <w:trHeight w:val="300"/>
        </w:trPr>
        <w:tc>
          <w:tcPr>
            <w:tcW w:w="1155" w:type="dxa"/>
            <w:tcBorders>
              <w:top w:val="nil"/>
              <w:left w:val="single" w:sz="6" w:space="0" w:color="auto"/>
              <w:bottom w:val="single" w:sz="6" w:space="0" w:color="auto"/>
              <w:right w:val="single" w:sz="6" w:space="0" w:color="auto"/>
            </w:tcBorders>
            <w:shd w:val="clear" w:color="auto" w:fill="auto"/>
            <w:vAlign w:val="center"/>
            <w:hideMark/>
          </w:tcPr>
          <w:p w14:paraId="6A94F640" w14:textId="77777777" w:rsidR="008935FB" w:rsidRPr="00C03ED6" w:rsidRDefault="008935FB" w:rsidP="008935FB">
            <w:pPr>
              <w:spacing w:line="240" w:lineRule="auto"/>
              <w:ind w:right="135"/>
              <w:jc w:val="center"/>
              <w:textAlignment w:val="baseline"/>
              <w:rPr>
                <w:rFonts w:eastAsia="Times New Roman" w:cstheme="minorHAnsi"/>
                <w:sz w:val="16"/>
                <w:szCs w:val="16"/>
                <w:lang w:eastAsia="fr-FR"/>
              </w:rPr>
            </w:pPr>
            <w:r w:rsidRPr="00C03ED6">
              <w:rPr>
                <w:rFonts w:eastAsia="Times New Roman" w:cstheme="minorHAnsi"/>
                <w:sz w:val="16"/>
                <w:szCs w:val="16"/>
                <w:lang w:eastAsia="fr-FR"/>
              </w:rPr>
              <w:t>V1 </w:t>
            </w:r>
          </w:p>
        </w:tc>
        <w:tc>
          <w:tcPr>
            <w:tcW w:w="1425" w:type="dxa"/>
            <w:tcBorders>
              <w:top w:val="nil"/>
              <w:left w:val="single" w:sz="6" w:space="0" w:color="auto"/>
              <w:bottom w:val="single" w:sz="6" w:space="0" w:color="auto"/>
              <w:right w:val="single" w:sz="6" w:space="0" w:color="auto"/>
            </w:tcBorders>
            <w:shd w:val="clear" w:color="auto" w:fill="auto"/>
            <w:vAlign w:val="center"/>
            <w:hideMark/>
          </w:tcPr>
          <w:p w14:paraId="6FB7D814" w14:textId="0D867436" w:rsidR="008935FB" w:rsidRPr="00C03ED6" w:rsidRDefault="008935FB" w:rsidP="008935FB">
            <w:pPr>
              <w:spacing w:line="240" w:lineRule="auto"/>
              <w:ind w:right="135"/>
              <w:jc w:val="center"/>
              <w:textAlignment w:val="baseline"/>
              <w:rPr>
                <w:rFonts w:eastAsia="Times New Roman" w:cstheme="minorHAnsi"/>
                <w:sz w:val="16"/>
                <w:szCs w:val="16"/>
                <w:lang w:eastAsia="fr-FR"/>
              </w:rPr>
            </w:pPr>
            <w:r w:rsidRPr="00C03ED6">
              <w:rPr>
                <w:rFonts w:eastAsia="Times New Roman" w:cstheme="minorHAnsi"/>
                <w:sz w:val="16"/>
                <w:szCs w:val="16"/>
                <w:lang w:eastAsia="fr-FR"/>
              </w:rPr>
              <w:t>27/04/2022 </w:t>
            </w:r>
          </w:p>
        </w:tc>
        <w:tc>
          <w:tcPr>
            <w:tcW w:w="7635" w:type="dxa"/>
            <w:gridSpan w:val="4"/>
            <w:tcBorders>
              <w:top w:val="single" w:sz="6" w:space="0" w:color="auto"/>
              <w:left w:val="nil"/>
              <w:bottom w:val="single" w:sz="6" w:space="0" w:color="auto"/>
              <w:right w:val="single" w:sz="6" w:space="0" w:color="000000"/>
            </w:tcBorders>
            <w:shd w:val="clear" w:color="auto" w:fill="auto"/>
            <w:hideMark/>
          </w:tcPr>
          <w:p w14:paraId="7AE96781"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sz w:val="16"/>
                <w:szCs w:val="16"/>
                <w:lang w:eastAsia="fr-FR"/>
              </w:rPr>
              <w:t>Création du document </w:t>
            </w:r>
          </w:p>
        </w:tc>
      </w:tr>
      <w:tr w:rsidR="008935FB" w:rsidRPr="008935FB" w14:paraId="1A49C2B6" w14:textId="77777777" w:rsidTr="008935FB">
        <w:trPr>
          <w:trHeight w:val="300"/>
        </w:trPr>
        <w:tc>
          <w:tcPr>
            <w:tcW w:w="1155" w:type="dxa"/>
            <w:tcBorders>
              <w:top w:val="nil"/>
              <w:left w:val="single" w:sz="6" w:space="0" w:color="auto"/>
              <w:bottom w:val="single" w:sz="6" w:space="0" w:color="auto"/>
              <w:right w:val="single" w:sz="6" w:space="0" w:color="auto"/>
            </w:tcBorders>
            <w:shd w:val="clear" w:color="auto" w:fill="auto"/>
            <w:vAlign w:val="center"/>
            <w:hideMark/>
          </w:tcPr>
          <w:p w14:paraId="6E4E9732" w14:textId="77777777" w:rsidR="008935FB" w:rsidRPr="00C03ED6" w:rsidRDefault="008935FB" w:rsidP="008935FB">
            <w:pPr>
              <w:spacing w:line="240" w:lineRule="auto"/>
              <w:ind w:right="135"/>
              <w:jc w:val="center"/>
              <w:textAlignment w:val="baseline"/>
              <w:rPr>
                <w:rFonts w:eastAsia="Times New Roman" w:cstheme="minorHAnsi"/>
                <w:sz w:val="16"/>
                <w:szCs w:val="16"/>
                <w:lang w:eastAsia="fr-FR"/>
              </w:rPr>
            </w:pPr>
            <w:r w:rsidRPr="00C03ED6">
              <w:rPr>
                <w:rFonts w:eastAsia="Times New Roman" w:cstheme="minorHAnsi"/>
                <w:sz w:val="16"/>
                <w:szCs w:val="16"/>
                <w:lang w:eastAsia="fr-FR"/>
              </w:rPr>
              <w:t>V2 </w:t>
            </w:r>
          </w:p>
        </w:tc>
        <w:tc>
          <w:tcPr>
            <w:tcW w:w="1425" w:type="dxa"/>
            <w:tcBorders>
              <w:top w:val="nil"/>
              <w:left w:val="single" w:sz="6" w:space="0" w:color="auto"/>
              <w:bottom w:val="single" w:sz="6" w:space="0" w:color="auto"/>
              <w:right w:val="single" w:sz="6" w:space="0" w:color="auto"/>
            </w:tcBorders>
            <w:shd w:val="clear" w:color="auto" w:fill="auto"/>
            <w:vAlign w:val="center"/>
            <w:hideMark/>
          </w:tcPr>
          <w:p w14:paraId="580B4968" w14:textId="7C9C9F8A" w:rsidR="008935FB" w:rsidRPr="00C03ED6" w:rsidRDefault="008935FB" w:rsidP="008935FB">
            <w:pPr>
              <w:spacing w:line="240" w:lineRule="auto"/>
              <w:ind w:right="135"/>
              <w:jc w:val="center"/>
              <w:textAlignment w:val="baseline"/>
              <w:rPr>
                <w:rFonts w:eastAsia="Times New Roman" w:cstheme="minorHAnsi"/>
                <w:sz w:val="16"/>
                <w:szCs w:val="16"/>
                <w:lang w:eastAsia="fr-FR"/>
              </w:rPr>
            </w:pPr>
            <w:r w:rsidRPr="00C03ED6">
              <w:rPr>
                <w:rFonts w:eastAsia="Times New Roman" w:cstheme="minorHAnsi"/>
                <w:sz w:val="16"/>
                <w:szCs w:val="16"/>
                <w:lang w:eastAsia="fr-FR"/>
              </w:rPr>
              <w:t>17/01/2025 </w:t>
            </w:r>
          </w:p>
        </w:tc>
        <w:tc>
          <w:tcPr>
            <w:tcW w:w="7635" w:type="dxa"/>
            <w:gridSpan w:val="4"/>
            <w:tcBorders>
              <w:top w:val="single" w:sz="6" w:space="0" w:color="auto"/>
              <w:left w:val="nil"/>
              <w:bottom w:val="single" w:sz="6" w:space="0" w:color="auto"/>
              <w:right w:val="single" w:sz="6" w:space="0" w:color="000000"/>
            </w:tcBorders>
            <w:shd w:val="clear" w:color="auto" w:fill="auto"/>
            <w:hideMark/>
          </w:tcPr>
          <w:p w14:paraId="440BF884" w14:textId="77777777" w:rsidR="008935FB" w:rsidRPr="00C03ED6" w:rsidRDefault="008935FB" w:rsidP="008935FB">
            <w:pPr>
              <w:spacing w:line="240" w:lineRule="auto"/>
              <w:ind w:right="135"/>
              <w:textAlignment w:val="baseline"/>
              <w:rPr>
                <w:rFonts w:eastAsia="Times New Roman" w:cstheme="minorHAnsi"/>
                <w:sz w:val="16"/>
                <w:szCs w:val="16"/>
                <w:lang w:eastAsia="fr-FR"/>
              </w:rPr>
            </w:pPr>
            <w:r w:rsidRPr="00C03ED6">
              <w:rPr>
                <w:rFonts w:eastAsia="Times New Roman" w:cstheme="minorHAnsi"/>
                <w:sz w:val="16"/>
                <w:szCs w:val="16"/>
                <w:lang w:eastAsia="fr-FR"/>
              </w:rPr>
              <w:t>Mise à jour de forme à la suite de la migration du SMQE vers SharePoint </w:t>
            </w:r>
          </w:p>
        </w:tc>
      </w:tr>
    </w:tbl>
    <w:p w14:paraId="5B888353" w14:textId="77777777" w:rsidR="008935FB" w:rsidRPr="008935FB" w:rsidRDefault="008935FB" w:rsidP="005C7EFE">
      <w:pPr>
        <w:spacing w:line="276" w:lineRule="auto"/>
        <w:rPr>
          <w:rFonts w:cstheme="minorHAnsi"/>
          <w:b/>
          <w:bCs/>
        </w:rPr>
      </w:pPr>
    </w:p>
    <w:p w14:paraId="465DA53A" w14:textId="1F4BA817" w:rsidR="00227BAC" w:rsidRPr="008935FB" w:rsidRDefault="00227BAC" w:rsidP="00C03ED6">
      <w:pPr>
        <w:widowControl w:val="0"/>
        <w:autoSpaceDE w:val="0"/>
        <w:autoSpaceDN w:val="0"/>
        <w:spacing w:line="240" w:lineRule="auto"/>
        <w:jc w:val="both"/>
        <w:rPr>
          <w:rFonts w:eastAsia="Calibri Light" w:cstheme="minorHAnsi"/>
        </w:rPr>
      </w:pPr>
      <w:r w:rsidRPr="008935FB">
        <w:rPr>
          <w:rFonts w:eastAsia="Calibri Light" w:cstheme="minorHAnsi"/>
        </w:rPr>
        <w:t xml:space="preserve">Dans le cadre de </w:t>
      </w:r>
      <w:r w:rsidR="00F51700" w:rsidRPr="008935FB">
        <w:rPr>
          <w:rFonts w:eastAsia="Calibri Light" w:cstheme="minorHAnsi"/>
        </w:rPr>
        <w:t>ses travaux,</w:t>
      </w:r>
      <w:r w:rsidRPr="008935FB">
        <w:rPr>
          <w:rFonts w:eastAsia="Calibri Light" w:cstheme="minorHAnsi"/>
        </w:rPr>
        <w:t xml:space="preserve"> le </w:t>
      </w:r>
      <w:r w:rsidR="00C03ED6">
        <w:rPr>
          <w:rFonts w:eastAsia="Calibri Light" w:cstheme="minorHAnsi"/>
        </w:rPr>
        <w:t>t</w:t>
      </w:r>
      <w:r w:rsidR="008C5E89" w:rsidRPr="008935FB">
        <w:rPr>
          <w:rFonts w:eastAsia="Calibri Light" w:cstheme="minorHAnsi"/>
        </w:rPr>
        <w:t xml:space="preserve">itulaire </w:t>
      </w:r>
      <w:r w:rsidRPr="008935FB">
        <w:rPr>
          <w:rFonts w:eastAsia="Calibri Light" w:cstheme="minorHAnsi"/>
        </w:rPr>
        <w:t>devra :</w:t>
      </w:r>
    </w:p>
    <w:p w14:paraId="11988B46" w14:textId="77777777" w:rsidR="00227BAC" w:rsidRPr="008935FB" w:rsidRDefault="00227BAC" w:rsidP="00C03ED6">
      <w:pPr>
        <w:widowControl w:val="0"/>
        <w:numPr>
          <w:ilvl w:val="0"/>
          <w:numId w:val="13"/>
        </w:numPr>
        <w:autoSpaceDE w:val="0"/>
        <w:autoSpaceDN w:val="0"/>
        <w:spacing w:line="240" w:lineRule="auto"/>
        <w:jc w:val="both"/>
        <w:rPr>
          <w:rFonts w:eastAsia="Calibri Light" w:cstheme="minorHAnsi"/>
        </w:rPr>
      </w:pPr>
      <w:r w:rsidRPr="008935FB">
        <w:rPr>
          <w:rFonts w:eastAsia="Calibri Light" w:cstheme="minorHAnsi"/>
        </w:rPr>
        <w:t>Limiter la production de déchets et favoriser la valorisation, le réemploi dans une logique d’économie circulaire</w:t>
      </w:r>
    </w:p>
    <w:p w14:paraId="2423B0CE" w14:textId="77777777" w:rsidR="00227BAC" w:rsidRPr="008935FB" w:rsidRDefault="00227BAC" w:rsidP="00C03ED6">
      <w:pPr>
        <w:widowControl w:val="0"/>
        <w:numPr>
          <w:ilvl w:val="0"/>
          <w:numId w:val="13"/>
        </w:numPr>
        <w:autoSpaceDE w:val="0"/>
        <w:autoSpaceDN w:val="0"/>
        <w:spacing w:line="240" w:lineRule="auto"/>
        <w:jc w:val="both"/>
        <w:rPr>
          <w:rFonts w:eastAsia="Calibri Light" w:cstheme="minorHAnsi"/>
        </w:rPr>
      </w:pPr>
      <w:r w:rsidRPr="008935FB">
        <w:rPr>
          <w:rFonts w:eastAsia="Calibri Light" w:cstheme="minorHAnsi"/>
        </w:rPr>
        <w:t>Assurer la traçabilité des déchets conformément au code de l’environnement</w:t>
      </w:r>
    </w:p>
    <w:p w14:paraId="0842A768" w14:textId="0FA605D2"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Ces missions sont inclues dans les missions d’exécution des travaux. Toutefois, au regard de leur importance, elles sont ci-après précisées :</w:t>
      </w:r>
    </w:p>
    <w:p w14:paraId="001CE8B9" w14:textId="77777777" w:rsidR="00227BAC" w:rsidRPr="008935FB" w:rsidRDefault="00227BAC" w:rsidP="00C03ED6">
      <w:pPr>
        <w:widowControl w:val="0"/>
        <w:autoSpaceDE w:val="0"/>
        <w:autoSpaceDN w:val="0"/>
        <w:spacing w:line="240" w:lineRule="auto"/>
        <w:jc w:val="both"/>
        <w:rPr>
          <w:rFonts w:eastAsia="Calibri Light" w:cstheme="minorHAnsi"/>
        </w:rPr>
      </w:pPr>
    </w:p>
    <w:p w14:paraId="7018AD90" w14:textId="77777777" w:rsidR="00227BAC" w:rsidRPr="008935FB" w:rsidRDefault="00227BAC" w:rsidP="00227BAC">
      <w:pPr>
        <w:widowControl w:val="0"/>
        <w:numPr>
          <w:ilvl w:val="0"/>
          <w:numId w:val="11"/>
        </w:numPr>
        <w:autoSpaceDE w:val="0"/>
        <w:autoSpaceDN w:val="0"/>
        <w:spacing w:line="240" w:lineRule="auto"/>
        <w:rPr>
          <w:rFonts w:eastAsia="Calibri Light" w:cstheme="minorHAnsi"/>
          <w:b/>
          <w:bCs/>
        </w:rPr>
      </w:pPr>
      <w:r w:rsidRPr="008935FB">
        <w:rPr>
          <w:rFonts w:eastAsia="Calibri Light" w:cstheme="minorHAnsi"/>
          <w:b/>
          <w:bCs/>
        </w:rPr>
        <w:t>Outil SI Déchets</w:t>
      </w:r>
    </w:p>
    <w:p w14:paraId="7DC75B88" w14:textId="77777777" w:rsidR="00227BAC" w:rsidRPr="008935FB" w:rsidRDefault="00227BAC" w:rsidP="00227BAC">
      <w:pPr>
        <w:widowControl w:val="0"/>
        <w:autoSpaceDE w:val="0"/>
        <w:autoSpaceDN w:val="0"/>
        <w:spacing w:line="240" w:lineRule="auto"/>
        <w:rPr>
          <w:rFonts w:eastAsia="Calibri Light" w:cstheme="minorHAnsi"/>
        </w:rPr>
      </w:pPr>
    </w:p>
    <w:p w14:paraId="640F601F" w14:textId="77777777" w:rsidR="00227BAC" w:rsidRPr="008935FB" w:rsidRDefault="00227BAC" w:rsidP="00C03ED6">
      <w:pPr>
        <w:widowControl w:val="0"/>
        <w:autoSpaceDE w:val="0"/>
        <w:autoSpaceDN w:val="0"/>
        <w:spacing w:line="240" w:lineRule="auto"/>
        <w:ind w:firstLine="360"/>
        <w:jc w:val="both"/>
        <w:rPr>
          <w:rFonts w:eastAsia="Calibri Light" w:cstheme="minorHAnsi"/>
        </w:rPr>
      </w:pPr>
      <w:r w:rsidRPr="008935FB">
        <w:rPr>
          <w:rFonts w:eastAsia="Calibri Light" w:cstheme="minorHAnsi"/>
        </w:rPr>
        <w:t>GPA a mis en place un outil SI unique, transverse, de traçabilité des flux “déchets” sur l’ensemble de ses</w:t>
      </w:r>
    </w:p>
    <w:p w14:paraId="3CE77EDF" w14:textId="77777777" w:rsidR="00227BAC" w:rsidRPr="008935FB" w:rsidRDefault="00227BAC" w:rsidP="00C03ED6">
      <w:pPr>
        <w:widowControl w:val="0"/>
        <w:autoSpaceDE w:val="0"/>
        <w:autoSpaceDN w:val="0"/>
        <w:spacing w:line="240" w:lineRule="auto"/>
        <w:ind w:firstLine="360"/>
        <w:jc w:val="both"/>
        <w:rPr>
          <w:rFonts w:eastAsia="Calibri Light" w:cstheme="minorHAnsi"/>
        </w:rPr>
      </w:pPr>
      <w:r w:rsidRPr="008935FB">
        <w:rPr>
          <w:rFonts w:eastAsia="Calibri Light" w:cstheme="minorHAnsi"/>
        </w:rPr>
        <w:t>Chantiers afin de simplifier le processus en place et rappelé plus haut. Ce nouvel outil se veut :</w:t>
      </w:r>
    </w:p>
    <w:p w14:paraId="17FB0349"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Simple et intuitif ;</w:t>
      </w:r>
    </w:p>
    <w:p w14:paraId="13B9CBEF"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Utilisable et utilisé par les différents acteurs de la chaine : Entreprise de travaux, MOE et MOA ;</w:t>
      </w:r>
    </w:p>
    <w:p w14:paraId="59D13D14"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Connecté aux divers outils gouvernementaux : TRACKDECHETS, RNDT (Déversement automatiquement des données saisies)</w:t>
      </w:r>
    </w:p>
    <w:p w14:paraId="4B211D61"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Automatisé pour l’édition des différents bordereaux de suivi déchets et simple dans le suivi de leurs statuts</w:t>
      </w:r>
    </w:p>
    <w:p w14:paraId="5070E868"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Utile et essentiel au suivi des taux de valorisation et du bilan carbone des évacuations ;</w:t>
      </w:r>
    </w:p>
    <w:p w14:paraId="1690B347" w14:textId="77777777" w:rsidR="00227BAC" w:rsidRPr="008935FB" w:rsidRDefault="00227BAC" w:rsidP="00C03ED6">
      <w:pPr>
        <w:widowControl w:val="0"/>
        <w:autoSpaceDE w:val="0"/>
        <w:autoSpaceDN w:val="0"/>
        <w:spacing w:line="240" w:lineRule="auto"/>
        <w:jc w:val="both"/>
        <w:rPr>
          <w:rFonts w:eastAsia="Calibri Light" w:cstheme="minorHAnsi"/>
        </w:rPr>
      </w:pPr>
    </w:p>
    <w:p w14:paraId="483A67EF" w14:textId="77777777"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Un système de droit et de validations permet de cadrer les actions de chacun au sein du processus. L’ensemble des acteurs de la chaine de suivi et de gestion des déchets est sollicité permettant ainsi de garantir la qualité de l’information de bout en bout ;</w:t>
      </w:r>
    </w:p>
    <w:p w14:paraId="03B21E0F" w14:textId="3E2FCB7D"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Il est demandé au titulaire du marché de s’approprier l’outil SI et de l’utiliser dès lors que ce dernier sera mis à disposition des projets, ce dès la phase de préparation de chantier</w:t>
      </w:r>
      <w:r w:rsidR="00C03ED6">
        <w:rPr>
          <w:rFonts w:eastAsia="Calibri Light" w:cstheme="minorHAnsi"/>
        </w:rPr>
        <w:t>.</w:t>
      </w:r>
    </w:p>
    <w:p w14:paraId="6337DDF1" w14:textId="77777777" w:rsidR="00227BAC" w:rsidRPr="008935FB" w:rsidRDefault="00227BAC" w:rsidP="00C03ED6">
      <w:pPr>
        <w:widowControl w:val="0"/>
        <w:autoSpaceDE w:val="0"/>
        <w:autoSpaceDN w:val="0"/>
        <w:spacing w:line="240" w:lineRule="auto"/>
        <w:jc w:val="both"/>
        <w:rPr>
          <w:rFonts w:eastAsia="Calibri Light" w:cstheme="minorHAnsi"/>
        </w:rPr>
      </w:pPr>
    </w:p>
    <w:p w14:paraId="714A651A" w14:textId="77777777" w:rsidR="00227BAC" w:rsidRPr="008935FB" w:rsidRDefault="00227BAC" w:rsidP="00227BAC">
      <w:pPr>
        <w:widowControl w:val="0"/>
        <w:numPr>
          <w:ilvl w:val="0"/>
          <w:numId w:val="11"/>
        </w:numPr>
        <w:autoSpaceDE w:val="0"/>
        <w:autoSpaceDN w:val="0"/>
        <w:spacing w:line="240" w:lineRule="auto"/>
        <w:rPr>
          <w:rFonts w:eastAsia="Calibri Light" w:cstheme="minorHAnsi"/>
          <w:b/>
          <w:bCs/>
        </w:rPr>
      </w:pPr>
      <w:r w:rsidRPr="008935FB">
        <w:rPr>
          <w:rFonts w:eastAsia="Calibri Light" w:cstheme="minorHAnsi"/>
          <w:b/>
          <w:bCs/>
        </w:rPr>
        <w:t>Schéma d’Organisation et de Gestion de l’Evacuation des Déchets (SOGED) – Dispositions spécifiques</w:t>
      </w:r>
    </w:p>
    <w:p w14:paraId="4E158EA1" w14:textId="77777777" w:rsidR="00227BAC" w:rsidRPr="008935FB" w:rsidRDefault="00227BAC" w:rsidP="00227BAC">
      <w:pPr>
        <w:widowControl w:val="0"/>
        <w:autoSpaceDE w:val="0"/>
        <w:autoSpaceDN w:val="0"/>
        <w:spacing w:line="240" w:lineRule="auto"/>
        <w:ind w:left="720" w:hanging="361"/>
        <w:rPr>
          <w:rFonts w:eastAsia="Calibri Light" w:cstheme="minorHAnsi"/>
        </w:rPr>
      </w:pPr>
    </w:p>
    <w:p w14:paraId="2C0D9DD1" w14:textId="4A3BB739"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Dans ce document qui sera soumis au visa </w:t>
      </w:r>
      <w:r w:rsidR="008C5E89" w:rsidRPr="008935FB">
        <w:rPr>
          <w:rFonts w:eastAsia="Calibri Light" w:cstheme="minorHAnsi"/>
        </w:rPr>
        <w:t xml:space="preserve">de la Maîtrise d’œuvre </w:t>
      </w:r>
      <w:r w:rsidRPr="008935FB">
        <w:rPr>
          <w:rFonts w:eastAsia="Calibri Light" w:cstheme="minorHAnsi"/>
        </w:rPr>
        <w:t xml:space="preserve">pendant la période de préparation, </w:t>
      </w:r>
      <w:r w:rsidR="008C5E89" w:rsidRPr="008935FB">
        <w:rPr>
          <w:rFonts w:eastAsia="Calibri Light" w:cstheme="minorHAnsi"/>
        </w:rPr>
        <w:t xml:space="preserve">le </w:t>
      </w:r>
      <w:r w:rsidR="007C2242" w:rsidRPr="008935FB">
        <w:rPr>
          <w:rFonts w:eastAsia="Calibri Light" w:cstheme="minorHAnsi"/>
        </w:rPr>
        <w:t>Titulaire expose</w:t>
      </w:r>
      <w:r w:rsidRPr="008935FB">
        <w:rPr>
          <w:rFonts w:eastAsia="Calibri Light" w:cstheme="minorHAnsi"/>
        </w:rPr>
        <w:t xml:space="preserve"> de manière détaillée et précise :</w:t>
      </w:r>
    </w:p>
    <w:p w14:paraId="216C20E9"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Les centres de stockage ou centres de regroupement ou unités de recyclage vers lesquels seront acheminés les différents déchets à évacuer</w:t>
      </w:r>
    </w:p>
    <w:p w14:paraId="4C375725"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Les méthodes qui seront employées pour ne pas mélanger et pour trier les différents déchets issus des travaux</w:t>
      </w:r>
    </w:p>
    <w:p w14:paraId="021711BE"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Les moyens de contrôle, de suivi et de traçabilité qui seront mis en œuvre pendant les travaux</w:t>
      </w:r>
    </w:p>
    <w:p w14:paraId="4A105DB2"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lastRenderedPageBreak/>
        <w:t>Toute référence à une évacuation de déchets dans les articles qui suivent relève du présent article.</w:t>
      </w:r>
    </w:p>
    <w:p w14:paraId="4608996E" w14:textId="746AA349" w:rsidR="00227BAC" w:rsidRPr="008935FB" w:rsidRDefault="00227BAC" w:rsidP="00C03ED6">
      <w:pPr>
        <w:spacing w:after="160" w:line="259" w:lineRule="auto"/>
        <w:jc w:val="both"/>
        <w:rPr>
          <w:rFonts w:eastAsia="Calibri Light" w:cstheme="minorHAnsi"/>
          <w:b/>
          <w:bCs/>
        </w:rPr>
      </w:pPr>
    </w:p>
    <w:p w14:paraId="74A59340" w14:textId="22EF0110" w:rsidR="00227BAC" w:rsidRPr="008935FB" w:rsidRDefault="00227BAC" w:rsidP="00227BAC">
      <w:pPr>
        <w:widowControl w:val="0"/>
        <w:numPr>
          <w:ilvl w:val="0"/>
          <w:numId w:val="11"/>
        </w:numPr>
        <w:autoSpaceDE w:val="0"/>
        <w:autoSpaceDN w:val="0"/>
        <w:spacing w:line="240" w:lineRule="auto"/>
        <w:rPr>
          <w:rFonts w:eastAsia="Calibri Light" w:cstheme="minorHAnsi"/>
          <w:b/>
          <w:bCs/>
        </w:rPr>
      </w:pPr>
      <w:r w:rsidRPr="008935FB">
        <w:rPr>
          <w:rFonts w:eastAsia="Calibri Light" w:cstheme="minorHAnsi"/>
          <w:b/>
          <w:bCs/>
        </w:rPr>
        <w:t>Mise en œuvre d’une aire de tri et de stockage des déchets</w:t>
      </w:r>
    </w:p>
    <w:p w14:paraId="0F0EFEC1" w14:textId="77777777" w:rsidR="00227BAC" w:rsidRPr="008935FB" w:rsidRDefault="00227BAC" w:rsidP="00C03ED6">
      <w:pPr>
        <w:widowControl w:val="0"/>
        <w:autoSpaceDE w:val="0"/>
        <w:autoSpaceDN w:val="0"/>
        <w:spacing w:line="240" w:lineRule="auto"/>
        <w:ind w:left="720" w:hanging="361"/>
        <w:jc w:val="both"/>
        <w:rPr>
          <w:rFonts w:eastAsia="Calibri Light" w:cstheme="minorHAnsi"/>
        </w:rPr>
      </w:pPr>
    </w:p>
    <w:p w14:paraId="4D4FF95F" w14:textId="77777777"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Afin de satisfaire au tri des déchets issus notamment du curage, du désamiantage puis de la déconstruction, une aire de tri et de stockage des déchets sera aménagée sur site, dans l’emprise du chantier. Chaque benne sera identifiée en fonction du type de déchets qu’elle est destinée à recevoir.</w:t>
      </w:r>
    </w:p>
    <w:p w14:paraId="101E8163" w14:textId="77777777"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Les déchets issus du curage seront triés sur site, stockés dans des bennes en fonction de leur nature et de leur filière d'élimination (métaux, câblerie, D.N.D., bois, …). Aucun déchet ne sera stocké en dehors de ces</w:t>
      </w:r>
    </w:p>
    <w:p w14:paraId="7D567E90" w14:textId="77777777"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Conteneurs, ni laissé le soir, de manière à maintenir en permanence un état de propreté correct sur le chantier et afin d’éviter tout acte de malveillance.</w:t>
      </w:r>
    </w:p>
    <w:p w14:paraId="7A426514" w14:textId="77777777" w:rsidR="00227BAC" w:rsidRPr="008935FB" w:rsidRDefault="00227BAC" w:rsidP="00C03ED6">
      <w:pPr>
        <w:widowControl w:val="0"/>
        <w:autoSpaceDE w:val="0"/>
        <w:autoSpaceDN w:val="0"/>
        <w:spacing w:line="240" w:lineRule="auto"/>
        <w:ind w:firstLine="360"/>
        <w:jc w:val="both"/>
        <w:rPr>
          <w:rFonts w:eastAsia="Calibri Light" w:cstheme="minorHAnsi"/>
        </w:rPr>
      </w:pPr>
      <w:r w:rsidRPr="008935FB">
        <w:rPr>
          <w:rFonts w:eastAsia="Calibri Light" w:cstheme="minorHAnsi"/>
        </w:rPr>
        <w:t>De plus, les déchets amiantés seront stockés dans un local fermé et portant les signalisations adéquates.</w:t>
      </w:r>
    </w:p>
    <w:p w14:paraId="602C9963" w14:textId="77777777" w:rsidR="00227BAC" w:rsidRPr="008935FB" w:rsidRDefault="00227BAC" w:rsidP="00C03ED6">
      <w:pPr>
        <w:widowControl w:val="0"/>
        <w:autoSpaceDE w:val="0"/>
        <w:autoSpaceDN w:val="0"/>
        <w:spacing w:line="240" w:lineRule="auto"/>
        <w:jc w:val="both"/>
        <w:rPr>
          <w:rFonts w:eastAsia="Calibri Light" w:cstheme="minorHAnsi"/>
        </w:rPr>
      </w:pPr>
    </w:p>
    <w:p w14:paraId="2A05652D" w14:textId="77777777" w:rsidR="00227BAC" w:rsidRPr="008935FB" w:rsidRDefault="00227BAC" w:rsidP="00227BAC">
      <w:pPr>
        <w:widowControl w:val="0"/>
        <w:numPr>
          <w:ilvl w:val="0"/>
          <w:numId w:val="11"/>
        </w:numPr>
        <w:autoSpaceDE w:val="0"/>
        <w:autoSpaceDN w:val="0"/>
        <w:spacing w:line="240" w:lineRule="auto"/>
        <w:rPr>
          <w:rFonts w:eastAsia="Calibri Light" w:cstheme="minorHAnsi"/>
          <w:b/>
          <w:bCs/>
        </w:rPr>
      </w:pPr>
      <w:r w:rsidRPr="008935FB">
        <w:rPr>
          <w:rFonts w:eastAsia="Calibri Light" w:cstheme="minorHAnsi"/>
          <w:b/>
          <w:bCs/>
        </w:rPr>
        <w:t>Gestion des déchets générés par le chantier</w:t>
      </w:r>
    </w:p>
    <w:p w14:paraId="2C072CA4" w14:textId="77777777" w:rsidR="00227BAC" w:rsidRPr="008935FB" w:rsidRDefault="00227BAC" w:rsidP="00C03ED6">
      <w:pPr>
        <w:widowControl w:val="0"/>
        <w:autoSpaceDE w:val="0"/>
        <w:autoSpaceDN w:val="0"/>
        <w:spacing w:line="240" w:lineRule="auto"/>
        <w:ind w:left="720" w:hanging="361"/>
        <w:jc w:val="both"/>
        <w:rPr>
          <w:rFonts w:eastAsia="Calibri Light" w:cstheme="minorHAnsi"/>
        </w:rPr>
      </w:pPr>
    </w:p>
    <w:p w14:paraId="2A485962" w14:textId="77777777"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Conformément à la réglementation et au souhait du Maître d’Ouvrage, les déchets de chantier devront être valorisés au maximum par un tri des matériaux issus de la déconstruction à la source, et par une gestion de ces déchets dans le respect du Plan interdépartemental de gestion des déchets du Bâtiment et des Travaux Publics.</w:t>
      </w:r>
    </w:p>
    <w:p w14:paraId="3499DB38" w14:textId="5F8AE226"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Le titulaire s’assure </w:t>
      </w:r>
      <w:r w:rsidR="008C5E89" w:rsidRPr="008935FB">
        <w:rPr>
          <w:rFonts w:eastAsia="Calibri Light" w:cstheme="minorHAnsi"/>
        </w:rPr>
        <w:t>d’intégrer dans son</w:t>
      </w:r>
      <w:r w:rsidRPr="008935FB">
        <w:rPr>
          <w:rFonts w:eastAsia="Calibri Light" w:cstheme="minorHAnsi"/>
        </w:rPr>
        <w:t xml:space="preserve"> mémoire technique à remettre dans le cadre de la présente consultation un SOGED prévisionnel présentant notamment :</w:t>
      </w:r>
    </w:p>
    <w:p w14:paraId="0D7BCC49"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Les méthodes de réalisation, de dépose ou de stockage appliquées pour limiter le mélange des matériaux et en faciliter ainsi le réemploi ;</w:t>
      </w:r>
    </w:p>
    <w:p w14:paraId="6158D74C"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Le réemploi éventuel et le recyclage (béton, ferrailles, verre, …) ;</w:t>
      </w:r>
    </w:p>
    <w:p w14:paraId="28486317"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Le tri des déchets à la source ;</w:t>
      </w:r>
    </w:p>
    <w:p w14:paraId="7C0E3315"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La traçabilité de l'ensemble des déchets (amiante, béton, …) inertes ou non inertes ;</w:t>
      </w:r>
    </w:p>
    <w:p w14:paraId="47CAA2A4"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Le mode de transport et le lieu d’évacuation ;</w:t>
      </w:r>
    </w:p>
    <w:p w14:paraId="43CE4AB7"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Les modes de suivi et de contrôle mis en place.</w:t>
      </w:r>
    </w:p>
    <w:p w14:paraId="5C151FDA" w14:textId="77777777" w:rsidR="00227BAC" w:rsidRPr="008935FB" w:rsidRDefault="00227BAC" w:rsidP="00C03ED6">
      <w:pPr>
        <w:widowControl w:val="0"/>
        <w:autoSpaceDE w:val="0"/>
        <w:autoSpaceDN w:val="0"/>
        <w:spacing w:line="240" w:lineRule="auto"/>
        <w:jc w:val="both"/>
        <w:rPr>
          <w:rFonts w:eastAsia="Calibri Light" w:cstheme="minorHAnsi"/>
        </w:rPr>
      </w:pPr>
    </w:p>
    <w:p w14:paraId="3173D213" w14:textId="47EAE851"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Le titulaire s’assure </w:t>
      </w:r>
      <w:r w:rsidR="008C5E89" w:rsidRPr="008935FB">
        <w:rPr>
          <w:rFonts w:eastAsia="Calibri Light" w:cstheme="minorHAnsi"/>
        </w:rPr>
        <w:t>de soutenir</w:t>
      </w:r>
      <w:r w:rsidRPr="008935FB">
        <w:rPr>
          <w:rFonts w:eastAsia="Calibri Light" w:cstheme="minorHAnsi"/>
        </w:rPr>
        <w:t xml:space="preserve"> également les objectifs du plan de gestion des déchets en privilégiant dans ces choix de filières, les unités de traitement et les filières présentes sur le territoire du département à chaque fois que cela sera possible. En effet, les plans départementaux de gestion des déchets ont pour objectif :</w:t>
      </w:r>
    </w:p>
    <w:p w14:paraId="434F019D"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La prévention et la réduction des déchets à la source ;</w:t>
      </w:r>
    </w:p>
    <w:p w14:paraId="48FDAE4A"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Le respect du principe de proximité en limitant les transports de déchets ;</w:t>
      </w:r>
    </w:p>
    <w:p w14:paraId="471426F2"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La valorisation des déchets par réemploi, recyclage matière, valorisation organique et énergétique ;</w:t>
      </w:r>
    </w:p>
    <w:p w14:paraId="6B26F87D"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L'information du public.</w:t>
      </w:r>
    </w:p>
    <w:p w14:paraId="5117C6CD" w14:textId="4DFE8D1A"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Le titulaire s’assure </w:t>
      </w:r>
      <w:r w:rsidR="008C5E89" w:rsidRPr="008935FB">
        <w:rPr>
          <w:rFonts w:eastAsia="Calibri Light" w:cstheme="minorHAnsi"/>
        </w:rPr>
        <w:t>d’évacuer</w:t>
      </w:r>
      <w:r w:rsidRPr="008935FB">
        <w:rPr>
          <w:rFonts w:eastAsia="Calibri Light" w:cstheme="minorHAnsi"/>
        </w:rPr>
        <w:t xml:space="preserve"> en filières agréées l’ensemble des matériaux issus des travaux de déconstruction.</w:t>
      </w:r>
    </w:p>
    <w:p w14:paraId="183275D3" w14:textId="77777777" w:rsidR="00227BAC" w:rsidRPr="008935FB" w:rsidRDefault="00227BAC" w:rsidP="00C03ED6">
      <w:pPr>
        <w:widowControl w:val="0"/>
        <w:autoSpaceDE w:val="0"/>
        <w:autoSpaceDN w:val="0"/>
        <w:spacing w:line="240" w:lineRule="auto"/>
        <w:jc w:val="both"/>
        <w:rPr>
          <w:rFonts w:eastAsia="Calibri Light" w:cstheme="minorHAnsi"/>
        </w:rPr>
      </w:pPr>
    </w:p>
    <w:p w14:paraId="62DEE0D7" w14:textId="77777777" w:rsidR="00227BAC" w:rsidRPr="008935FB" w:rsidRDefault="00227BAC" w:rsidP="00227BAC">
      <w:pPr>
        <w:widowControl w:val="0"/>
        <w:numPr>
          <w:ilvl w:val="0"/>
          <w:numId w:val="11"/>
        </w:numPr>
        <w:autoSpaceDE w:val="0"/>
        <w:autoSpaceDN w:val="0"/>
        <w:spacing w:line="240" w:lineRule="auto"/>
        <w:rPr>
          <w:rFonts w:eastAsia="Calibri Light" w:cstheme="minorHAnsi"/>
          <w:b/>
          <w:bCs/>
        </w:rPr>
      </w:pPr>
      <w:r w:rsidRPr="008935FB">
        <w:rPr>
          <w:rFonts w:eastAsia="Calibri Light" w:cstheme="minorHAnsi"/>
          <w:b/>
          <w:bCs/>
        </w:rPr>
        <w:t>Tri et évacuation des matériels et matériaux</w:t>
      </w:r>
    </w:p>
    <w:p w14:paraId="1B6472FF" w14:textId="77777777" w:rsidR="00227BAC" w:rsidRPr="008935FB" w:rsidRDefault="00227BAC" w:rsidP="00227BAC">
      <w:pPr>
        <w:widowControl w:val="0"/>
        <w:autoSpaceDE w:val="0"/>
        <w:autoSpaceDN w:val="0"/>
        <w:spacing w:line="240" w:lineRule="auto"/>
        <w:ind w:left="720" w:hanging="361"/>
        <w:rPr>
          <w:rFonts w:eastAsia="Calibri Light" w:cstheme="minorHAnsi"/>
        </w:rPr>
      </w:pPr>
    </w:p>
    <w:p w14:paraId="779C60C6" w14:textId="589FF62B" w:rsidR="00227BAC" w:rsidRPr="008935FB" w:rsidRDefault="00227BAC" w:rsidP="00C03ED6">
      <w:pPr>
        <w:widowControl w:val="0"/>
        <w:autoSpaceDE w:val="0"/>
        <w:autoSpaceDN w:val="0"/>
        <w:spacing w:line="240" w:lineRule="auto"/>
        <w:ind w:left="360"/>
        <w:rPr>
          <w:rFonts w:eastAsia="Calibri Light" w:cstheme="minorHAnsi"/>
        </w:rPr>
      </w:pPr>
      <w:r w:rsidRPr="008935FB">
        <w:rPr>
          <w:rFonts w:eastAsia="Calibri Light" w:cstheme="minorHAnsi"/>
        </w:rPr>
        <w:t xml:space="preserve">Le titulaire </w:t>
      </w:r>
      <w:r w:rsidR="008C5E89" w:rsidRPr="008935FB">
        <w:rPr>
          <w:rFonts w:eastAsia="Calibri Light" w:cstheme="minorHAnsi"/>
        </w:rPr>
        <w:t xml:space="preserve">s’assure d’évacuer </w:t>
      </w:r>
      <w:r w:rsidRPr="008935FB">
        <w:rPr>
          <w:rFonts w:eastAsia="Calibri Light" w:cstheme="minorHAnsi"/>
        </w:rPr>
        <w:t>du site l’ensemble des matériaux issus des travaux dont il a la charge.</w:t>
      </w:r>
    </w:p>
    <w:p w14:paraId="4539785A" w14:textId="77777777" w:rsidR="00227BAC" w:rsidRPr="008935FB" w:rsidRDefault="00227BAC" w:rsidP="00C03ED6">
      <w:pPr>
        <w:widowControl w:val="0"/>
        <w:autoSpaceDE w:val="0"/>
        <w:autoSpaceDN w:val="0"/>
        <w:spacing w:line="240" w:lineRule="auto"/>
        <w:ind w:left="360"/>
        <w:rPr>
          <w:rFonts w:eastAsia="Calibri Light" w:cstheme="minorHAnsi"/>
        </w:rPr>
      </w:pPr>
      <w:r w:rsidRPr="008935FB">
        <w:rPr>
          <w:rFonts w:eastAsia="Calibri Light" w:cstheme="minorHAnsi"/>
        </w:rPr>
        <w:t>Conformément aux objectifs définis précédemment, les matériaux issus des travaux font l'objet d'un tri à la source puis d'un envoi dans les filières de déchets adaptées dans un souci de valorisation optimale de l'ensemble des déchets.</w:t>
      </w:r>
    </w:p>
    <w:p w14:paraId="48CAE83D" w14:textId="15564213" w:rsidR="00227BAC" w:rsidRPr="008935FB" w:rsidRDefault="008C5E89" w:rsidP="00C03ED6">
      <w:pPr>
        <w:widowControl w:val="0"/>
        <w:autoSpaceDE w:val="0"/>
        <w:autoSpaceDN w:val="0"/>
        <w:spacing w:line="240" w:lineRule="auto"/>
        <w:ind w:left="360"/>
        <w:rPr>
          <w:rFonts w:eastAsia="Calibri Light" w:cstheme="minorHAnsi"/>
        </w:rPr>
      </w:pPr>
      <w:r w:rsidRPr="008935FB">
        <w:rPr>
          <w:rFonts w:eastAsia="Calibri Light" w:cstheme="minorHAnsi"/>
        </w:rPr>
        <w:t xml:space="preserve">Le </w:t>
      </w:r>
      <w:r w:rsidR="007C2242" w:rsidRPr="008935FB">
        <w:rPr>
          <w:rFonts w:eastAsia="Calibri Light" w:cstheme="minorHAnsi"/>
        </w:rPr>
        <w:t>Titulaire a</w:t>
      </w:r>
      <w:r w:rsidR="00227BAC" w:rsidRPr="008935FB">
        <w:rPr>
          <w:rFonts w:eastAsia="Calibri Light" w:cstheme="minorHAnsi"/>
        </w:rPr>
        <w:t xml:space="preserve"> la responsabilité de tous les matériaux et produits provenant des travaux, et de ses déchets d'emballage et consommables (ou résidus de consommables).</w:t>
      </w:r>
    </w:p>
    <w:p w14:paraId="2B3C5A4E" w14:textId="6F7820D1" w:rsidR="00227BAC" w:rsidRPr="008935FB" w:rsidRDefault="00227BAC" w:rsidP="00C03ED6">
      <w:pPr>
        <w:widowControl w:val="0"/>
        <w:autoSpaceDE w:val="0"/>
        <w:autoSpaceDN w:val="0"/>
        <w:spacing w:line="240" w:lineRule="auto"/>
        <w:ind w:left="360"/>
        <w:rPr>
          <w:rFonts w:eastAsia="Calibri Light" w:cstheme="minorHAnsi"/>
        </w:rPr>
      </w:pPr>
      <w:r w:rsidRPr="008935FB">
        <w:rPr>
          <w:rFonts w:eastAsia="Calibri Light" w:cstheme="minorHAnsi"/>
        </w:rPr>
        <w:t xml:space="preserve">Le conditionnement, le stockage, le transport ainsi que le recyclage et l'élimination des déchets resteront à la charge et sous l'entière responsabilité </w:t>
      </w:r>
      <w:r w:rsidR="007C2242" w:rsidRPr="008935FB">
        <w:rPr>
          <w:rFonts w:eastAsia="Calibri Light" w:cstheme="minorHAnsi"/>
        </w:rPr>
        <w:t>du</w:t>
      </w:r>
      <w:r w:rsidR="008C5E89" w:rsidRPr="008935FB">
        <w:rPr>
          <w:rFonts w:eastAsia="Calibri Light" w:cstheme="minorHAnsi"/>
        </w:rPr>
        <w:t xml:space="preserve"> </w:t>
      </w:r>
      <w:r w:rsidR="007C2242" w:rsidRPr="008935FB">
        <w:rPr>
          <w:rFonts w:eastAsia="Calibri Light" w:cstheme="minorHAnsi"/>
        </w:rPr>
        <w:t>Titulaire.</w:t>
      </w:r>
    </w:p>
    <w:p w14:paraId="45613CA0" w14:textId="77777777" w:rsidR="00227BAC" w:rsidRPr="008935FB" w:rsidRDefault="00227BAC" w:rsidP="00C03ED6">
      <w:pPr>
        <w:widowControl w:val="0"/>
        <w:autoSpaceDE w:val="0"/>
        <w:autoSpaceDN w:val="0"/>
        <w:spacing w:line="240" w:lineRule="auto"/>
        <w:ind w:left="360"/>
        <w:rPr>
          <w:rFonts w:eastAsia="Calibri Light" w:cstheme="minorHAnsi"/>
        </w:rPr>
      </w:pPr>
      <w:r w:rsidRPr="008935FB">
        <w:rPr>
          <w:rFonts w:eastAsia="Calibri Light" w:cstheme="minorHAnsi"/>
        </w:rPr>
        <w:t>Lors des opérations de tri de déchets, les déchets liquides ou contenant des produits susceptibles de s’écouler devront impérativement être stockés dans des containers étanches, dont les matériaux constitutifs ne risquent pas d’être altérés par le produit stocké et seront posés sur un bac de rétention de dimension réglementaire.</w:t>
      </w:r>
    </w:p>
    <w:p w14:paraId="3E5F9B3E" w14:textId="77777777" w:rsidR="00227BAC" w:rsidRPr="008935FB" w:rsidRDefault="00227BAC" w:rsidP="00C03ED6">
      <w:pPr>
        <w:widowControl w:val="0"/>
        <w:autoSpaceDE w:val="0"/>
        <w:autoSpaceDN w:val="0"/>
        <w:spacing w:line="240" w:lineRule="auto"/>
        <w:rPr>
          <w:rFonts w:eastAsia="Calibri Light" w:cstheme="minorHAnsi"/>
        </w:rPr>
      </w:pPr>
    </w:p>
    <w:p w14:paraId="74D3808C" w14:textId="77777777" w:rsidR="00227BAC" w:rsidRPr="008935FB" w:rsidRDefault="00227BAC" w:rsidP="00227BAC">
      <w:pPr>
        <w:widowControl w:val="0"/>
        <w:numPr>
          <w:ilvl w:val="0"/>
          <w:numId w:val="11"/>
        </w:numPr>
        <w:autoSpaceDE w:val="0"/>
        <w:autoSpaceDN w:val="0"/>
        <w:spacing w:line="240" w:lineRule="auto"/>
        <w:rPr>
          <w:rFonts w:eastAsia="Calibri Light" w:cstheme="minorHAnsi"/>
          <w:b/>
          <w:bCs/>
        </w:rPr>
      </w:pPr>
      <w:r w:rsidRPr="008935FB">
        <w:rPr>
          <w:rFonts w:eastAsia="Calibri Light" w:cstheme="minorHAnsi"/>
          <w:b/>
          <w:bCs/>
        </w:rPr>
        <w:t>Transport des déchets</w:t>
      </w:r>
    </w:p>
    <w:p w14:paraId="70F771B1" w14:textId="77777777" w:rsidR="00227BAC" w:rsidRPr="008935FB" w:rsidRDefault="00227BAC" w:rsidP="00227BAC">
      <w:pPr>
        <w:widowControl w:val="0"/>
        <w:autoSpaceDE w:val="0"/>
        <w:autoSpaceDN w:val="0"/>
        <w:spacing w:line="240" w:lineRule="auto"/>
        <w:ind w:left="720" w:hanging="361"/>
        <w:rPr>
          <w:rFonts w:eastAsia="Calibri Light" w:cstheme="minorHAnsi"/>
        </w:rPr>
      </w:pPr>
    </w:p>
    <w:p w14:paraId="5FD196CC" w14:textId="77777777"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Dans le cas particulier des déchets spéciaux (substance réputée dangereuse au titre de la nomenclature des </w:t>
      </w:r>
      <w:proofErr w:type="gramStart"/>
      <w:r w:rsidRPr="008935FB">
        <w:rPr>
          <w:rFonts w:eastAsia="Calibri Light" w:cstheme="minorHAnsi"/>
        </w:rPr>
        <w:t>déchets</w:t>
      </w:r>
      <w:proofErr w:type="gramEnd"/>
      <w:r w:rsidRPr="008935FB">
        <w:rPr>
          <w:rFonts w:eastAsia="Calibri Light" w:cstheme="minorHAnsi"/>
        </w:rPr>
        <w:t>), est utilisé un B.S.D. Dans le cas particulier des déchets amiantés, est utilisé un B.S.D.A. Ces documents devront être correctement renseignés avant utilisation et signature du Maître d’Ouvrage.</w:t>
      </w:r>
    </w:p>
    <w:p w14:paraId="069307EC" w14:textId="77777777"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Les déchets amiantés seront sortis des zones confinées après double ensachage, </w:t>
      </w:r>
      <w:proofErr w:type="spellStart"/>
      <w:r w:rsidRPr="008935FB">
        <w:rPr>
          <w:rFonts w:eastAsia="Calibri Light" w:cstheme="minorHAnsi"/>
        </w:rPr>
        <w:t>douchage</w:t>
      </w:r>
      <w:proofErr w:type="spellEnd"/>
      <w:r w:rsidRPr="008935FB">
        <w:rPr>
          <w:rFonts w:eastAsia="Calibri Light" w:cstheme="minorHAnsi"/>
        </w:rPr>
        <w:t xml:space="preserve"> et étiquetage. Ils seront stockés dans un local couvert fermant à clé et signalisé en attendant leur évacuation.</w:t>
      </w:r>
    </w:p>
    <w:p w14:paraId="51A3AD38" w14:textId="77777777"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Les déchets amiantés seront évacués dans un délai maximum de 5 jours ouvrés à la fin des travaux de désamiantage, en quel cas des pénalités seront appliquées.</w:t>
      </w:r>
    </w:p>
    <w:p w14:paraId="0F3917EF" w14:textId="44E5CBE5"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Le transport doit répondre aux obligations du décret n°98-679 du 30 juillet 1998 relatif au transport par route, au négoce et au courtage des déchets. </w:t>
      </w:r>
      <w:r w:rsidR="008C5E89" w:rsidRPr="008935FB">
        <w:rPr>
          <w:rFonts w:eastAsia="Calibri Light" w:cstheme="minorHAnsi"/>
        </w:rPr>
        <w:t xml:space="preserve">Le </w:t>
      </w:r>
      <w:r w:rsidR="007C2242" w:rsidRPr="008935FB">
        <w:rPr>
          <w:rFonts w:eastAsia="Calibri Light" w:cstheme="minorHAnsi"/>
        </w:rPr>
        <w:t>Titulaire en</w:t>
      </w:r>
      <w:r w:rsidRPr="008935FB">
        <w:rPr>
          <w:rFonts w:eastAsia="Calibri Light" w:cstheme="minorHAnsi"/>
        </w:rPr>
        <w:t xml:space="preserve"> contrôle toutes les étapes : mise à disposition des bennes, enlèvement, chargement, évacuation et transport.</w:t>
      </w:r>
    </w:p>
    <w:p w14:paraId="1C57F675" w14:textId="77777777"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Dans le cas de substance réputée dangereuse, le transport doit répondre aux obligations du décret n°60-794 du 22 juin 1960 portant publication de l'accord européen relatif au transport international des marchandises dangereuses par route (ADR) et les amendements subséquents apportés à ses Annexes A et B.</w:t>
      </w:r>
    </w:p>
    <w:p w14:paraId="759696AE" w14:textId="77777777" w:rsidR="00227BAC" w:rsidRPr="008935FB" w:rsidRDefault="00227BAC" w:rsidP="00C03ED6">
      <w:pPr>
        <w:widowControl w:val="0"/>
        <w:autoSpaceDE w:val="0"/>
        <w:autoSpaceDN w:val="0"/>
        <w:spacing w:line="240" w:lineRule="auto"/>
        <w:jc w:val="both"/>
        <w:rPr>
          <w:rFonts w:eastAsia="Calibri Light" w:cstheme="minorHAnsi"/>
        </w:rPr>
      </w:pPr>
    </w:p>
    <w:p w14:paraId="2D1F898C" w14:textId="77777777" w:rsidR="00227BAC" w:rsidRPr="008935FB" w:rsidRDefault="00227BAC" w:rsidP="00227BAC">
      <w:pPr>
        <w:widowControl w:val="0"/>
        <w:numPr>
          <w:ilvl w:val="0"/>
          <w:numId w:val="11"/>
        </w:numPr>
        <w:autoSpaceDE w:val="0"/>
        <w:autoSpaceDN w:val="0"/>
        <w:spacing w:line="240" w:lineRule="auto"/>
        <w:rPr>
          <w:rFonts w:eastAsia="Calibri Light" w:cstheme="minorHAnsi"/>
          <w:b/>
          <w:bCs/>
        </w:rPr>
      </w:pPr>
      <w:r w:rsidRPr="008935FB">
        <w:rPr>
          <w:rFonts w:eastAsia="Calibri Light" w:cstheme="minorHAnsi"/>
          <w:b/>
          <w:bCs/>
        </w:rPr>
        <w:t>Traitement des déchets</w:t>
      </w:r>
    </w:p>
    <w:p w14:paraId="2DEC8EE9" w14:textId="77777777" w:rsidR="00227BAC" w:rsidRPr="008935FB" w:rsidRDefault="00227BAC" w:rsidP="00227BAC">
      <w:pPr>
        <w:widowControl w:val="0"/>
        <w:autoSpaceDE w:val="0"/>
        <w:autoSpaceDN w:val="0"/>
        <w:spacing w:line="240" w:lineRule="auto"/>
        <w:ind w:left="720" w:hanging="361"/>
        <w:rPr>
          <w:rFonts w:eastAsia="Calibri Light" w:cstheme="minorHAnsi"/>
        </w:rPr>
      </w:pPr>
    </w:p>
    <w:p w14:paraId="67334C52" w14:textId="321FCC96"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Le titulaire s’assure </w:t>
      </w:r>
      <w:r w:rsidR="008C5E89" w:rsidRPr="008935FB">
        <w:rPr>
          <w:rFonts w:eastAsia="Calibri Light" w:cstheme="minorHAnsi"/>
        </w:rPr>
        <w:t xml:space="preserve">de conditionner </w:t>
      </w:r>
      <w:r w:rsidRPr="008935FB">
        <w:rPr>
          <w:rFonts w:eastAsia="Calibri Light" w:cstheme="minorHAnsi"/>
        </w:rPr>
        <w:t xml:space="preserve">les déchets conformément aux exigences des installations classées destinatrices. Les frais de traitement et de valorisation des matériaux de déconstruction sont à la charge </w:t>
      </w:r>
      <w:r w:rsidR="007C2242" w:rsidRPr="008935FB">
        <w:rPr>
          <w:rFonts w:eastAsia="Calibri Light" w:cstheme="minorHAnsi"/>
        </w:rPr>
        <w:t>du</w:t>
      </w:r>
      <w:r w:rsidR="008C5E89" w:rsidRPr="008935FB">
        <w:rPr>
          <w:rFonts w:eastAsia="Calibri Light" w:cstheme="minorHAnsi"/>
        </w:rPr>
        <w:t xml:space="preserve"> </w:t>
      </w:r>
      <w:r w:rsidR="007C2242" w:rsidRPr="008935FB">
        <w:rPr>
          <w:rFonts w:eastAsia="Calibri Light" w:cstheme="minorHAnsi"/>
        </w:rPr>
        <w:t>Titulaire,</w:t>
      </w:r>
      <w:r w:rsidRPr="008935FB">
        <w:rPr>
          <w:rFonts w:eastAsia="Calibri Light" w:cstheme="minorHAnsi"/>
        </w:rPr>
        <w:t xml:space="preserve"> ainsi que les analyses préalables d’acceptation éventuelles.</w:t>
      </w:r>
    </w:p>
    <w:p w14:paraId="3603D12A" w14:textId="77777777" w:rsidR="00227BAC" w:rsidRPr="008935FB" w:rsidRDefault="00227BAC" w:rsidP="00C03ED6">
      <w:pPr>
        <w:widowControl w:val="0"/>
        <w:autoSpaceDE w:val="0"/>
        <w:autoSpaceDN w:val="0"/>
        <w:spacing w:line="240" w:lineRule="auto"/>
        <w:ind w:firstLine="360"/>
        <w:jc w:val="both"/>
        <w:rPr>
          <w:rFonts w:eastAsia="Calibri Light" w:cstheme="minorHAnsi"/>
        </w:rPr>
      </w:pPr>
      <w:r w:rsidRPr="008935FB">
        <w:rPr>
          <w:rFonts w:eastAsia="Calibri Light" w:cstheme="minorHAnsi"/>
        </w:rPr>
        <w:t>Il est rappelé les interdictions suivantes :</w:t>
      </w:r>
    </w:p>
    <w:p w14:paraId="4B7BF6E6"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Brûler les déchets à l’air libre ;</w:t>
      </w:r>
    </w:p>
    <w:p w14:paraId="6DBBA9B2"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Abandonner ou enfouir des déchets dans des zones non contrôlées administrativement ;</w:t>
      </w:r>
    </w:p>
    <w:p w14:paraId="536A1131"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Mettre en Installation de Stockage de Déchets Inertes des déchets non inertes ;</w:t>
      </w:r>
    </w:p>
    <w:p w14:paraId="272264A3" w14:textId="77777777" w:rsidR="00227BAC" w:rsidRPr="008935FB" w:rsidRDefault="00227BAC" w:rsidP="00C03ED6">
      <w:pPr>
        <w:widowControl w:val="0"/>
        <w:numPr>
          <w:ilvl w:val="0"/>
          <w:numId w:val="12"/>
        </w:numPr>
        <w:autoSpaceDE w:val="0"/>
        <w:autoSpaceDN w:val="0"/>
        <w:spacing w:line="240" w:lineRule="auto"/>
        <w:jc w:val="both"/>
        <w:rPr>
          <w:rFonts w:eastAsia="Calibri Light" w:cstheme="minorHAnsi"/>
        </w:rPr>
      </w:pPr>
      <w:r w:rsidRPr="008935FB">
        <w:rPr>
          <w:rFonts w:eastAsia="Calibri Light" w:cstheme="minorHAnsi"/>
        </w:rPr>
        <w:t>Laisser des déchets spéciaux sur le chantier ou les mettre dans des bennes non prévues à cet effet.</w:t>
      </w:r>
    </w:p>
    <w:p w14:paraId="6D7B80E7" w14:textId="77777777" w:rsidR="00227BAC" w:rsidRPr="008935FB" w:rsidRDefault="00227BAC" w:rsidP="00C03ED6">
      <w:pPr>
        <w:widowControl w:val="0"/>
        <w:autoSpaceDE w:val="0"/>
        <w:autoSpaceDN w:val="0"/>
        <w:spacing w:line="240" w:lineRule="auto"/>
        <w:jc w:val="both"/>
        <w:rPr>
          <w:rFonts w:eastAsia="Calibri Light" w:cstheme="minorHAnsi"/>
          <w:b/>
          <w:bCs/>
        </w:rPr>
      </w:pPr>
    </w:p>
    <w:p w14:paraId="360D06E5" w14:textId="77777777" w:rsidR="00227BAC" w:rsidRPr="008935FB" w:rsidRDefault="00227BAC" w:rsidP="00227BAC">
      <w:pPr>
        <w:widowControl w:val="0"/>
        <w:numPr>
          <w:ilvl w:val="0"/>
          <w:numId w:val="11"/>
        </w:numPr>
        <w:autoSpaceDE w:val="0"/>
        <w:autoSpaceDN w:val="0"/>
        <w:spacing w:line="240" w:lineRule="auto"/>
        <w:rPr>
          <w:rFonts w:eastAsia="Calibri Light" w:cstheme="minorHAnsi"/>
          <w:b/>
          <w:bCs/>
        </w:rPr>
      </w:pPr>
      <w:r w:rsidRPr="008935FB">
        <w:rPr>
          <w:rFonts w:eastAsia="Calibri Light" w:cstheme="minorHAnsi"/>
          <w:b/>
          <w:bCs/>
        </w:rPr>
        <w:t>Limiter la production de déchets</w:t>
      </w:r>
    </w:p>
    <w:p w14:paraId="2CCE451A" w14:textId="77777777" w:rsidR="00227BAC" w:rsidRPr="008935FB" w:rsidRDefault="00227BAC" w:rsidP="00227BAC">
      <w:pPr>
        <w:widowControl w:val="0"/>
        <w:autoSpaceDE w:val="0"/>
        <w:autoSpaceDN w:val="0"/>
        <w:spacing w:line="240" w:lineRule="auto"/>
        <w:ind w:left="720" w:hanging="361"/>
        <w:rPr>
          <w:rFonts w:eastAsia="Calibri Light" w:cstheme="minorHAnsi"/>
        </w:rPr>
      </w:pPr>
    </w:p>
    <w:p w14:paraId="003DBBFC" w14:textId="34ABC899"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Dans une logique d’économie circulaire, </w:t>
      </w:r>
      <w:r w:rsidR="00C03ED6">
        <w:rPr>
          <w:rFonts w:eastAsia="Calibri Light" w:cstheme="minorHAnsi"/>
        </w:rPr>
        <w:t>l</w:t>
      </w:r>
      <w:r w:rsidRPr="008935FB">
        <w:rPr>
          <w:rFonts w:eastAsia="Calibri Light" w:cstheme="minorHAnsi"/>
        </w:rPr>
        <w:t>e titulaire réemploie ou valorise les terres / déchets végétaux / autres déchets plutôt qu’à les éliminer.</w:t>
      </w:r>
    </w:p>
    <w:p w14:paraId="5B61553D" w14:textId="77777777"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Pour les terres excavées : si l’équilibre déblais / remblais n’est pas atteignable, une valorisation hors site sera recherchée pour les terres en respectant les guides méthodologiques de valorisation hors site des terres excavées, publiés par le BRGM, l’INERIS et le Ministère de l’Ecologie en avril 2020. </w:t>
      </w:r>
    </w:p>
    <w:p w14:paraId="400FE2D3" w14:textId="77777777"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La valorisation devra passer par le SI Déchets permettant ainsi d’assurer la traçabilité via des bordereaux de suivi des terres valorisables (BSTV).</w:t>
      </w:r>
    </w:p>
    <w:p w14:paraId="3C7D7C77" w14:textId="77777777" w:rsidR="00227BAC" w:rsidRPr="008935FB" w:rsidRDefault="00227BAC" w:rsidP="00C03ED6">
      <w:pPr>
        <w:widowControl w:val="0"/>
        <w:autoSpaceDE w:val="0"/>
        <w:autoSpaceDN w:val="0"/>
        <w:spacing w:line="240" w:lineRule="auto"/>
        <w:jc w:val="both"/>
        <w:rPr>
          <w:rFonts w:eastAsia="Calibri Light" w:cstheme="minorHAnsi"/>
          <w:b/>
          <w:bCs/>
        </w:rPr>
      </w:pPr>
    </w:p>
    <w:p w14:paraId="351CA378" w14:textId="77777777" w:rsidR="00227BAC" w:rsidRPr="008935FB" w:rsidRDefault="00227BAC" w:rsidP="00227BAC">
      <w:pPr>
        <w:widowControl w:val="0"/>
        <w:numPr>
          <w:ilvl w:val="0"/>
          <w:numId w:val="11"/>
        </w:numPr>
        <w:autoSpaceDE w:val="0"/>
        <w:autoSpaceDN w:val="0"/>
        <w:spacing w:line="240" w:lineRule="auto"/>
        <w:rPr>
          <w:rFonts w:eastAsia="Calibri Light" w:cstheme="minorHAnsi"/>
          <w:b/>
          <w:bCs/>
        </w:rPr>
      </w:pPr>
      <w:r w:rsidRPr="008935FB">
        <w:rPr>
          <w:rFonts w:eastAsia="Calibri Light" w:cstheme="minorHAnsi"/>
          <w:b/>
          <w:bCs/>
        </w:rPr>
        <w:t>Assurer la traçabilité des déchets en phase chantier</w:t>
      </w:r>
    </w:p>
    <w:p w14:paraId="26B7FBF3" w14:textId="77777777" w:rsidR="00227BAC" w:rsidRPr="008935FB" w:rsidRDefault="00227BAC" w:rsidP="00227BAC">
      <w:pPr>
        <w:widowControl w:val="0"/>
        <w:autoSpaceDE w:val="0"/>
        <w:autoSpaceDN w:val="0"/>
        <w:spacing w:line="240" w:lineRule="auto"/>
        <w:ind w:left="720" w:hanging="361"/>
        <w:rPr>
          <w:rFonts w:eastAsia="Calibri Light" w:cstheme="minorHAnsi"/>
        </w:rPr>
      </w:pPr>
    </w:p>
    <w:p w14:paraId="7B496C72" w14:textId="1D407BFC"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Durant la réalisation des travaux d’espaces publics, si des terres ou déchets doivent être évacués hors site, dans le DCE, </w:t>
      </w:r>
      <w:r w:rsidR="008C5E89" w:rsidRPr="008935FB">
        <w:rPr>
          <w:rFonts w:eastAsia="Calibri Light" w:cstheme="minorHAnsi"/>
        </w:rPr>
        <w:t xml:space="preserve">le </w:t>
      </w:r>
      <w:r w:rsidR="007C2242" w:rsidRPr="008935FB">
        <w:rPr>
          <w:rFonts w:eastAsia="Calibri Light" w:cstheme="minorHAnsi"/>
        </w:rPr>
        <w:t>Titulaire devra</w:t>
      </w:r>
      <w:r w:rsidRPr="008935FB">
        <w:rPr>
          <w:rFonts w:eastAsia="Calibri Light" w:cstheme="minorHAnsi"/>
        </w:rPr>
        <w:t xml:space="preserve"> indiquer :</w:t>
      </w:r>
    </w:p>
    <w:p w14:paraId="4AD24314" w14:textId="77777777" w:rsidR="00227BAC" w:rsidRPr="008935FB" w:rsidRDefault="00227BAC" w:rsidP="00C03ED6">
      <w:pPr>
        <w:widowControl w:val="0"/>
        <w:numPr>
          <w:ilvl w:val="0"/>
          <w:numId w:val="14"/>
        </w:numPr>
        <w:autoSpaceDE w:val="0"/>
        <w:autoSpaceDN w:val="0"/>
        <w:spacing w:line="240" w:lineRule="auto"/>
        <w:jc w:val="both"/>
        <w:rPr>
          <w:rFonts w:eastAsia="Calibri Light" w:cstheme="minorHAnsi"/>
        </w:rPr>
      </w:pPr>
      <w:r w:rsidRPr="008935FB">
        <w:rPr>
          <w:rFonts w:eastAsia="Calibri Light" w:cstheme="minorHAnsi"/>
        </w:rPr>
        <w:t>L’estimation de la quantité de terres / déchets à évacuer ;</w:t>
      </w:r>
    </w:p>
    <w:p w14:paraId="7F64453B" w14:textId="77777777" w:rsidR="00227BAC" w:rsidRPr="008935FB" w:rsidRDefault="00227BAC" w:rsidP="00C03ED6">
      <w:pPr>
        <w:widowControl w:val="0"/>
        <w:numPr>
          <w:ilvl w:val="0"/>
          <w:numId w:val="14"/>
        </w:numPr>
        <w:autoSpaceDE w:val="0"/>
        <w:autoSpaceDN w:val="0"/>
        <w:spacing w:line="240" w:lineRule="auto"/>
        <w:jc w:val="both"/>
        <w:rPr>
          <w:rFonts w:eastAsia="Calibri Light" w:cstheme="minorHAnsi"/>
        </w:rPr>
      </w:pPr>
      <w:r w:rsidRPr="008935FB">
        <w:rPr>
          <w:rFonts w:eastAsia="Calibri Light" w:cstheme="minorHAnsi"/>
        </w:rPr>
        <w:t>Les sites de valorisation, filières de valorisation ou d’élimination ;</w:t>
      </w:r>
    </w:p>
    <w:p w14:paraId="44C0E903" w14:textId="6C10A3FE" w:rsidR="00227BAC" w:rsidRPr="008935FB" w:rsidRDefault="00227BAC" w:rsidP="00C03ED6">
      <w:pPr>
        <w:widowControl w:val="0"/>
        <w:numPr>
          <w:ilvl w:val="0"/>
          <w:numId w:val="14"/>
        </w:numPr>
        <w:autoSpaceDE w:val="0"/>
        <w:autoSpaceDN w:val="0"/>
        <w:spacing w:line="240" w:lineRule="auto"/>
        <w:jc w:val="both"/>
        <w:rPr>
          <w:rFonts w:eastAsia="Calibri Light" w:cstheme="minorHAnsi"/>
        </w:rPr>
      </w:pPr>
      <w:r w:rsidRPr="008935FB">
        <w:rPr>
          <w:rFonts w:eastAsia="Calibri Light" w:cstheme="minorHAnsi"/>
        </w:rPr>
        <w:t xml:space="preserve">La procédure à respecter : Le maître d’ouvrage validera le site ou la filière d’élimination ou de valorisation proposées par </w:t>
      </w:r>
      <w:r w:rsidR="008C5E89" w:rsidRPr="008935FB">
        <w:rPr>
          <w:rFonts w:eastAsia="Calibri Light" w:cstheme="minorHAnsi"/>
        </w:rPr>
        <w:t>le Titulaire au</w:t>
      </w:r>
      <w:r w:rsidRPr="008935FB">
        <w:rPr>
          <w:rFonts w:eastAsia="Calibri Light" w:cstheme="minorHAnsi"/>
        </w:rPr>
        <w:t xml:space="preserve"> maître d’œuvre, après vérification par le </w:t>
      </w:r>
      <w:r w:rsidR="008C5E89" w:rsidRPr="008935FB">
        <w:rPr>
          <w:rFonts w:eastAsia="Calibri Light" w:cstheme="minorHAnsi"/>
        </w:rPr>
        <w:t xml:space="preserve">Titulaire </w:t>
      </w:r>
      <w:r w:rsidRPr="008935FB">
        <w:rPr>
          <w:rFonts w:eastAsia="Calibri Light" w:cstheme="minorHAnsi"/>
        </w:rPr>
        <w:t>que :</w:t>
      </w:r>
    </w:p>
    <w:p w14:paraId="37B7E63E" w14:textId="77777777" w:rsidR="00227BAC" w:rsidRPr="008935FB" w:rsidRDefault="00227BAC" w:rsidP="00C03ED6">
      <w:pPr>
        <w:widowControl w:val="0"/>
        <w:numPr>
          <w:ilvl w:val="1"/>
          <w:numId w:val="14"/>
        </w:numPr>
        <w:autoSpaceDE w:val="0"/>
        <w:autoSpaceDN w:val="0"/>
        <w:spacing w:line="240" w:lineRule="auto"/>
        <w:jc w:val="both"/>
        <w:rPr>
          <w:rFonts w:eastAsia="Calibri Light" w:cstheme="minorHAnsi"/>
        </w:rPr>
      </w:pPr>
      <w:r w:rsidRPr="008935FB">
        <w:rPr>
          <w:rFonts w:eastAsia="Calibri Light" w:cstheme="minorHAnsi"/>
        </w:rPr>
        <w:t>Les filières d’élimination proposées sont autorisées à accepter les terres et bétons/matériaux, déchets à éliminer au regard de leur arrêté préfectoral d’exploitation</w:t>
      </w:r>
    </w:p>
    <w:p w14:paraId="25089D4F" w14:textId="77777777" w:rsidR="00227BAC" w:rsidRPr="008935FB" w:rsidRDefault="00227BAC" w:rsidP="00C03ED6">
      <w:pPr>
        <w:widowControl w:val="0"/>
        <w:numPr>
          <w:ilvl w:val="1"/>
          <w:numId w:val="14"/>
        </w:numPr>
        <w:autoSpaceDE w:val="0"/>
        <w:autoSpaceDN w:val="0"/>
        <w:spacing w:line="240" w:lineRule="auto"/>
        <w:jc w:val="both"/>
        <w:rPr>
          <w:rFonts w:eastAsia="Calibri Light" w:cstheme="minorHAnsi"/>
        </w:rPr>
      </w:pPr>
      <w:r w:rsidRPr="008935FB">
        <w:rPr>
          <w:rFonts w:eastAsia="Calibri Light" w:cstheme="minorHAnsi"/>
        </w:rPr>
        <w:t>Le transporteur est agréé pour le transport des déchets</w:t>
      </w:r>
    </w:p>
    <w:p w14:paraId="5687AFCC" w14:textId="77777777" w:rsidR="00227BAC" w:rsidRPr="008935FB" w:rsidRDefault="00227BAC" w:rsidP="00C03ED6">
      <w:pPr>
        <w:widowControl w:val="0"/>
        <w:numPr>
          <w:ilvl w:val="1"/>
          <w:numId w:val="14"/>
        </w:numPr>
        <w:autoSpaceDE w:val="0"/>
        <w:autoSpaceDN w:val="0"/>
        <w:spacing w:line="240" w:lineRule="auto"/>
        <w:jc w:val="both"/>
        <w:rPr>
          <w:rFonts w:eastAsia="Calibri Light" w:cstheme="minorHAnsi"/>
        </w:rPr>
      </w:pPr>
      <w:r w:rsidRPr="008935FB">
        <w:rPr>
          <w:rFonts w:eastAsia="Calibri Light" w:cstheme="minorHAnsi"/>
        </w:rPr>
        <w:t>La valorisation proposée respecte les préconisations des guides de valorisation hors site des terres excavées publiés par le BRGM, l’INERIS et le Ministère de l’Ecologie</w:t>
      </w:r>
    </w:p>
    <w:p w14:paraId="2E70059E" w14:textId="77777777" w:rsidR="00227BAC" w:rsidRPr="008935FB" w:rsidRDefault="00227BAC" w:rsidP="00C03ED6">
      <w:pPr>
        <w:widowControl w:val="0"/>
        <w:numPr>
          <w:ilvl w:val="1"/>
          <w:numId w:val="14"/>
        </w:numPr>
        <w:autoSpaceDE w:val="0"/>
        <w:autoSpaceDN w:val="0"/>
        <w:spacing w:line="240" w:lineRule="auto"/>
        <w:jc w:val="both"/>
        <w:rPr>
          <w:rFonts w:eastAsia="Calibri Light" w:cstheme="minorHAnsi"/>
        </w:rPr>
      </w:pPr>
      <w:r w:rsidRPr="008935FB">
        <w:rPr>
          <w:rFonts w:eastAsia="Calibri Light" w:cstheme="minorHAnsi"/>
        </w:rPr>
        <w:lastRenderedPageBreak/>
        <w:t>La validation du maître d’ouvrage doit intervenir AVANT élimination et/ou valorisation des terres/bétons/matériaux/déchets</w:t>
      </w:r>
    </w:p>
    <w:p w14:paraId="1A945671" w14:textId="6E765D3B" w:rsidR="00227BAC" w:rsidRPr="008935FB" w:rsidRDefault="00227BAC" w:rsidP="00C03ED6">
      <w:pPr>
        <w:widowControl w:val="0"/>
        <w:numPr>
          <w:ilvl w:val="1"/>
          <w:numId w:val="14"/>
        </w:numPr>
        <w:autoSpaceDE w:val="0"/>
        <w:autoSpaceDN w:val="0"/>
        <w:spacing w:line="240" w:lineRule="auto"/>
        <w:jc w:val="both"/>
        <w:rPr>
          <w:rFonts w:eastAsia="Calibri Light" w:cstheme="minorHAnsi"/>
        </w:rPr>
      </w:pPr>
      <w:r w:rsidRPr="008935FB">
        <w:rPr>
          <w:rFonts w:eastAsia="Calibri Light" w:cstheme="minorHAnsi"/>
        </w:rPr>
        <w:t xml:space="preserve">GPA donne une délégation de signature au </w:t>
      </w:r>
      <w:r w:rsidR="008C5E89" w:rsidRPr="008935FB">
        <w:rPr>
          <w:rFonts w:eastAsia="Calibri Light" w:cstheme="minorHAnsi"/>
        </w:rPr>
        <w:t xml:space="preserve">Titulaire </w:t>
      </w:r>
      <w:r w:rsidRPr="008935FB">
        <w:rPr>
          <w:rFonts w:eastAsia="Calibri Light" w:cstheme="minorHAnsi"/>
        </w:rPr>
        <w:t xml:space="preserve">pour les documents préalables à l’élimination des déchets (FID/FIP ou DAP) ainsi que pour les documents de traçabilité des déchets de type BL, BSD et BSTV. Elle ne donne pas de délégation de signature </w:t>
      </w:r>
      <w:r w:rsidR="00F51700" w:rsidRPr="008935FB">
        <w:rPr>
          <w:rFonts w:eastAsia="Calibri Light" w:cstheme="minorHAnsi"/>
        </w:rPr>
        <w:t xml:space="preserve">au </w:t>
      </w:r>
      <w:r w:rsidR="008C5E89" w:rsidRPr="008935FB">
        <w:rPr>
          <w:rFonts w:eastAsia="Calibri Light" w:cstheme="minorHAnsi"/>
        </w:rPr>
        <w:t>Titulaire.</w:t>
      </w:r>
      <w:r w:rsidRPr="008935FB">
        <w:rPr>
          <w:rFonts w:eastAsia="Calibri Light" w:cstheme="minorHAnsi"/>
        </w:rPr>
        <w:t xml:space="preserve"> Un délai de signature de ces documents par </w:t>
      </w:r>
      <w:r w:rsidR="008C5E89" w:rsidRPr="008935FB">
        <w:rPr>
          <w:rFonts w:eastAsia="Calibri Light" w:cstheme="minorHAnsi"/>
        </w:rPr>
        <w:t>le Moe</w:t>
      </w:r>
      <w:r w:rsidRPr="008935FB">
        <w:rPr>
          <w:rFonts w:eastAsia="Calibri Light" w:cstheme="minorHAnsi"/>
        </w:rPr>
        <w:t xml:space="preserve"> pour le </w:t>
      </w:r>
      <w:r w:rsidR="008C5E89" w:rsidRPr="008935FB">
        <w:rPr>
          <w:rFonts w:eastAsia="Calibri Light" w:cstheme="minorHAnsi"/>
        </w:rPr>
        <w:t xml:space="preserve">Titulaire </w:t>
      </w:r>
      <w:r w:rsidRPr="008935FB">
        <w:rPr>
          <w:rFonts w:eastAsia="Calibri Light" w:cstheme="minorHAnsi"/>
        </w:rPr>
        <w:t>devra donc être prévu avant la date d’élimination ou de valorisation envisagée. L’ensemble du processus de saisi, Visa, Signature est automatiquement intégré à l’outil SI Déchets de GPA</w:t>
      </w:r>
    </w:p>
    <w:p w14:paraId="47C4F0F0" w14:textId="44D1960C" w:rsidR="00227BAC" w:rsidRPr="008935FB" w:rsidRDefault="00227BAC" w:rsidP="00C03ED6">
      <w:pPr>
        <w:widowControl w:val="0"/>
        <w:numPr>
          <w:ilvl w:val="1"/>
          <w:numId w:val="14"/>
        </w:numPr>
        <w:autoSpaceDE w:val="0"/>
        <w:autoSpaceDN w:val="0"/>
        <w:spacing w:line="240" w:lineRule="auto"/>
        <w:jc w:val="both"/>
        <w:rPr>
          <w:rFonts w:eastAsia="Calibri Light" w:cstheme="minorHAnsi"/>
        </w:rPr>
      </w:pPr>
      <w:r w:rsidRPr="008935FB">
        <w:rPr>
          <w:rFonts w:eastAsia="Calibri Light" w:cstheme="minorHAnsi"/>
        </w:rPr>
        <w:t xml:space="preserve">GPA ne donne pas de délégation de signature au </w:t>
      </w:r>
      <w:r w:rsidR="008C5E89" w:rsidRPr="008935FB">
        <w:rPr>
          <w:rFonts w:eastAsia="Calibri Light" w:cstheme="minorHAnsi"/>
        </w:rPr>
        <w:t xml:space="preserve">Moe </w:t>
      </w:r>
      <w:r w:rsidRPr="008935FB">
        <w:rPr>
          <w:rFonts w:eastAsia="Calibri Light" w:cstheme="minorHAnsi"/>
        </w:rPr>
        <w:t xml:space="preserve">pour les documents de traçabilité des déchets de type BSDD et BSDA. Elle ne donne pas de délégation de signature </w:t>
      </w:r>
      <w:r w:rsidR="00F51700" w:rsidRPr="008935FB">
        <w:rPr>
          <w:rFonts w:eastAsia="Calibri Light" w:cstheme="minorHAnsi"/>
        </w:rPr>
        <w:t>au Titulaire</w:t>
      </w:r>
      <w:r w:rsidR="008C5E89" w:rsidRPr="008935FB">
        <w:rPr>
          <w:rFonts w:eastAsia="Calibri Light" w:cstheme="minorHAnsi"/>
        </w:rPr>
        <w:t>.</w:t>
      </w:r>
      <w:r w:rsidRPr="008935FB">
        <w:rPr>
          <w:rFonts w:eastAsia="Calibri Light" w:cstheme="minorHAnsi"/>
        </w:rPr>
        <w:t xml:space="preserve"> Un délai de signature de ces documents par </w:t>
      </w:r>
      <w:r w:rsidR="007C2242" w:rsidRPr="008935FB">
        <w:rPr>
          <w:rFonts w:eastAsia="Calibri Light" w:cstheme="minorHAnsi"/>
        </w:rPr>
        <w:t>la Maîtrise d’Œuvre pour</w:t>
      </w:r>
      <w:r w:rsidRPr="008935FB">
        <w:rPr>
          <w:rFonts w:eastAsia="Calibri Light" w:cstheme="minorHAnsi"/>
        </w:rPr>
        <w:t xml:space="preserve"> le </w:t>
      </w:r>
      <w:r w:rsidR="008C5E89" w:rsidRPr="008935FB">
        <w:rPr>
          <w:rFonts w:eastAsia="Calibri Light" w:cstheme="minorHAnsi"/>
        </w:rPr>
        <w:t xml:space="preserve">Titulaire </w:t>
      </w:r>
      <w:r w:rsidRPr="008935FB">
        <w:rPr>
          <w:rFonts w:eastAsia="Calibri Light" w:cstheme="minorHAnsi"/>
        </w:rPr>
        <w:t>devra donc être prévu avant la date d’élimination ou de valorisation envisagée. L’ensemble du processus de saisi, Visa, Signature est automatiquement intégré à l’outil SI Déchets de GPA</w:t>
      </w:r>
    </w:p>
    <w:p w14:paraId="695BF064" w14:textId="6FF57C29" w:rsidR="00227BAC" w:rsidRPr="008935FB" w:rsidRDefault="00227BAC" w:rsidP="00C03ED6">
      <w:pPr>
        <w:widowControl w:val="0"/>
        <w:numPr>
          <w:ilvl w:val="1"/>
          <w:numId w:val="14"/>
        </w:numPr>
        <w:autoSpaceDE w:val="0"/>
        <w:autoSpaceDN w:val="0"/>
        <w:spacing w:line="240" w:lineRule="auto"/>
        <w:jc w:val="both"/>
        <w:rPr>
          <w:rFonts w:eastAsia="Calibri Light" w:cstheme="minorHAnsi"/>
        </w:rPr>
      </w:pPr>
      <w:r w:rsidRPr="008935FB">
        <w:rPr>
          <w:rFonts w:eastAsia="Calibri Light" w:cstheme="minorHAnsi"/>
        </w:rPr>
        <w:t xml:space="preserve">Dans le cas d’une valorisation hors site, </w:t>
      </w:r>
      <w:r w:rsidR="008C5E89" w:rsidRPr="008935FB">
        <w:rPr>
          <w:rFonts w:eastAsia="Calibri Light" w:cstheme="minorHAnsi"/>
        </w:rPr>
        <w:t>le Titulaire devra</w:t>
      </w:r>
      <w:r w:rsidRPr="008935FB">
        <w:rPr>
          <w:rFonts w:eastAsia="Calibri Light" w:cstheme="minorHAnsi"/>
        </w:rPr>
        <w:t xml:space="preserve"> suivre la production des terres, compléter les bordereaux de suivi de terres valorisables (BSTV) et les soumettre au Visa de la maîtrise d’œuvre. Le </w:t>
      </w:r>
      <w:r w:rsidR="008C5E89" w:rsidRPr="008935FB">
        <w:rPr>
          <w:rFonts w:eastAsia="Calibri Light" w:cstheme="minorHAnsi"/>
        </w:rPr>
        <w:t xml:space="preserve">Titulaire </w:t>
      </w:r>
      <w:r w:rsidRPr="008935FB">
        <w:rPr>
          <w:rFonts w:eastAsia="Calibri Light" w:cstheme="minorHAnsi"/>
        </w:rPr>
        <w:t>s’assurera que les BSTV produits ont bien été complétés, que les terres à valoriser sont conformes avec les critères de valorisation fixés dans le guide de valorisation hors site des terres excavées, que le site d’accueil des terres valorisées et les usages du site d’accueil permettent l’acceptation des terres à valoriser dans le respect des préconisations du Guide de valorisation hors site des terres excavée. L’ensemble du processus de saisi, Visa, Signature est automatiquement intégré à l’outil SI Déchets de GPA</w:t>
      </w:r>
    </w:p>
    <w:p w14:paraId="072217EE" w14:textId="77777777" w:rsidR="00227BAC" w:rsidRPr="008935FB" w:rsidRDefault="00227BAC" w:rsidP="00C03ED6">
      <w:pPr>
        <w:widowControl w:val="0"/>
        <w:autoSpaceDE w:val="0"/>
        <w:autoSpaceDN w:val="0"/>
        <w:spacing w:line="240" w:lineRule="auto"/>
        <w:jc w:val="both"/>
        <w:rPr>
          <w:rFonts w:eastAsia="Calibri Light" w:cstheme="minorHAnsi"/>
        </w:rPr>
      </w:pPr>
    </w:p>
    <w:p w14:paraId="41FCB2A5" w14:textId="2215CF35"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Les justificatifs des éliminations, valorisations, réemplois, réutilisations réalisées devront être téléchargé dans l’outil SI Déchets de Grand Paris Aménagement et soumis au Visa du </w:t>
      </w:r>
      <w:r w:rsidR="00F51700" w:rsidRPr="008935FB">
        <w:rPr>
          <w:rFonts w:eastAsia="Calibri Light" w:cstheme="minorHAnsi"/>
        </w:rPr>
        <w:t>Maître d’Œuvre</w:t>
      </w:r>
      <w:r w:rsidRPr="008935FB">
        <w:rPr>
          <w:rFonts w:eastAsia="Calibri Light" w:cstheme="minorHAnsi"/>
        </w:rPr>
        <w:t>. Le téléchargement des justificatifs est un prérequis au Visa. Les justificatifs attendus par Grand Paris Aménagement sont :</w:t>
      </w:r>
    </w:p>
    <w:p w14:paraId="165E2BBA" w14:textId="77777777" w:rsidR="00227BAC" w:rsidRPr="008935FB" w:rsidRDefault="00227BAC" w:rsidP="00C03ED6">
      <w:pPr>
        <w:widowControl w:val="0"/>
        <w:numPr>
          <w:ilvl w:val="0"/>
          <w:numId w:val="14"/>
        </w:numPr>
        <w:autoSpaceDE w:val="0"/>
        <w:autoSpaceDN w:val="0"/>
        <w:spacing w:line="240" w:lineRule="auto"/>
        <w:jc w:val="both"/>
        <w:rPr>
          <w:rFonts w:eastAsia="Calibri Light" w:cstheme="minorHAnsi"/>
        </w:rPr>
      </w:pPr>
      <w:r w:rsidRPr="008935FB">
        <w:rPr>
          <w:rFonts w:eastAsia="Calibri Light" w:cstheme="minorHAnsi"/>
        </w:rPr>
        <w:t>Les bordereaux de dépôts pour tous les déchets autres que les terres valorisées et déchets dangereux ou déchets amiantés, y compris pour les déchets valorisés comme les déchets végétaux, bétons concassés, …</w:t>
      </w:r>
    </w:p>
    <w:p w14:paraId="35C0327F" w14:textId="77777777" w:rsidR="00227BAC" w:rsidRPr="008935FB" w:rsidRDefault="00227BAC" w:rsidP="00C03ED6">
      <w:pPr>
        <w:widowControl w:val="0"/>
        <w:numPr>
          <w:ilvl w:val="0"/>
          <w:numId w:val="14"/>
        </w:numPr>
        <w:autoSpaceDE w:val="0"/>
        <w:autoSpaceDN w:val="0"/>
        <w:spacing w:line="240" w:lineRule="auto"/>
        <w:jc w:val="both"/>
        <w:rPr>
          <w:rFonts w:eastAsia="Calibri Light" w:cstheme="minorHAnsi"/>
        </w:rPr>
      </w:pPr>
      <w:r w:rsidRPr="008935FB">
        <w:rPr>
          <w:rFonts w:eastAsia="Calibri Light" w:cstheme="minorHAnsi"/>
        </w:rPr>
        <w:t>Les bordereaux de suivi de terres valorisables pour les terres valorisées hors site ;</w:t>
      </w:r>
    </w:p>
    <w:p w14:paraId="295E0742" w14:textId="77777777" w:rsidR="00227BAC" w:rsidRPr="008935FB" w:rsidRDefault="00227BAC" w:rsidP="00C03ED6">
      <w:pPr>
        <w:widowControl w:val="0"/>
        <w:numPr>
          <w:ilvl w:val="0"/>
          <w:numId w:val="14"/>
        </w:numPr>
        <w:autoSpaceDE w:val="0"/>
        <w:autoSpaceDN w:val="0"/>
        <w:spacing w:line="240" w:lineRule="auto"/>
        <w:jc w:val="both"/>
        <w:rPr>
          <w:rFonts w:eastAsia="Calibri Light" w:cstheme="minorHAnsi"/>
        </w:rPr>
      </w:pPr>
      <w:r w:rsidRPr="008935FB">
        <w:rPr>
          <w:rFonts w:eastAsia="Calibri Light" w:cstheme="minorHAnsi"/>
        </w:rPr>
        <w:t>Les bordereaux de suivi de déchets et bordereaux de suivi de déchets amiantés pour les déchets dangereux et déchets amiantés. Des bordereaux de déchets pourront également être réalisés en remplacement des bordereaux de dépôts pour les déchets non dangereux.</w:t>
      </w:r>
    </w:p>
    <w:p w14:paraId="17492FA4" w14:textId="77777777" w:rsidR="00227BAC" w:rsidRPr="008935FB" w:rsidRDefault="00227BAC" w:rsidP="00C03ED6">
      <w:pPr>
        <w:widowControl w:val="0"/>
        <w:autoSpaceDE w:val="0"/>
        <w:autoSpaceDN w:val="0"/>
        <w:spacing w:line="240" w:lineRule="auto"/>
        <w:jc w:val="both"/>
        <w:rPr>
          <w:rFonts w:eastAsia="Calibri Light" w:cstheme="minorHAnsi"/>
        </w:rPr>
      </w:pPr>
    </w:p>
    <w:p w14:paraId="6DB5770C" w14:textId="37A927CE" w:rsidR="00227BAC" w:rsidRPr="008935FB" w:rsidRDefault="008C5E89" w:rsidP="00C03ED6">
      <w:pPr>
        <w:widowControl w:val="0"/>
        <w:autoSpaceDE w:val="0"/>
        <w:autoSpaceDN w:val="0"/>
        <w:spacing w:line="240" w:lineRule="auto"/>
        <w:ind w:firstLine="360"/>
        <w:jc w:val="both"/>
        <w:rPr>
          <w:rFonts w:eastAsia="Calibri Light" w:cstheme="minorHAnsi"/>
        </w:rPr>
      </w:pPr>
      <w:r w:rsidRPr="008935FB">
        <w:rPr>
          <w:rFonts w:eastAsia="Calibri Light" w:cstheme="minorHAnsi"/>
        </w:rPr>
        <w:t>Le Titulaire</w:t>
      </w:r>
      <w:r w:rsidR="00227BAC" w:rsidRPr="008935FB">
        <w:rPr>
          <w:rFonts w:eastAsia="Calibri Light" w:cstheme="minorHAnsi"/>
        </w:rPr>
        <w:t xml:space="preserve"> précisera dans son offre :</w:t>
      </w:r>
    </w:p>
    <w:p w14:paraId="65A50AB5" w14:textId="77777777" w:rsidR="00227BAC" w:rsidRPr="008935FB" w:rsidRDefault="00227BAC" w:rsidP="00C03ED6">
      <w:pPr>
        <w:widowControl w:val="0"/>
        <w:numPr>
          <w:ilvl w:val="0"/>
          <w:numId w:val="15"/>
        </w:numPr>
        <w:autoSpaceDE w:val="0"/>
        <w:autoSpaceDN w:val="0"/>
        <w:spacing w:line="240" w:lineRule="auto"/>
        <w:jc w:val="both"/>
        <w:rPr>
          <w:rFonts w:eastAsia="Calibri Light" w:cstheme="minorHAnsi"/>
        </w:rPr>
      </w:pPr>
      <w:r w:rsidRPr="008935FB">
        <w:rPr>
          <w:rFonts w:eastAsia="Calibri Light" w:cstheme="minorHAnsi"/>
        </w:rPr>
        <w:t>Une estimation de la quantité totale de déchets ;</w:t>
      </w:r>
    </w:p>
    <w:p w14:paraId="0798ABA2" w14:textId="208C6540" w:rsidR="00227BAC" w:rsidRPr="008935FB" w:rsidRDefault="00227BAC" w:rsidP="00C03ED6">
      <w:pPr>
        <w:widowControl w:val="0"/>
        <w:numPr>
          <w:ilvl w:val="0"/>
          <w:numId w:val="15"/>
        </w:numPr>
        <w:autoSpaceDE w:val="0"/>
        <w:autoSpaceDN w:val="0"/>
        <w:spacing w:line="240" w:lineRule="auto"/>
        <w:jc w:val="both"/>
        <w:rPr>
          <w:rFonts w:eastAsia="Calibri Light" w:cstheme="minorHAnsi"/>
        </w:rPr>
      </w:pPr>
      <w:r w:rsidRPr="008935FB">
        <w:rPr>
          <w:rFonts w:eastAsia="Calibri Light" w:cstheme="minorHAnsi"/>
        </w:rPr>
        <w:t>Les modalités de gestion et d'enlèvement des déchets générés durant le chantier qui sont prévues, à savoir :</w:t>
      </w:r>
    </w:p>
    <w:p w14:paraId="06FD0C38" w14:textId="77777777" w:rsidR="00227BAC" w:rsidRPr="008935FB" w:rsidRDefault="00227BAC" w:rsidP="00C03ED6">
      <w:pPr>
        <w:widowControl w:val="0"/>
        <w:numPr>
          <w:ilvl w:val="1"/>
          <w:numId w:val="15"/>
        </w:numPr>
        <w:autoSpaceDE w:val="0"/>
        <w:autoSpaceDN w:val="0"/>
        <w:spacing w:line="240" w:lineRule="auto"/>
        <w:jc w:val="both"/>
        <w:rPr>
          <w:rFonts w:eastAsia="Calibri Light" w:cstheme="minorHAnsi"/>
        </w:rPr>
      </w:pPr>
      <w:r w:rsidRPr="008935FB">
        <w:rPr>
          <w:rFonts w:eastAsia="Calibri Light" w:cstheme="minorHAnsi"/>
        </w:rPr>
        <w:t>L’effort de tri réalisé sur le chantier et la nature des déchets pour lesquels une collecte séparée est prévue ;</w:t>
      </w:r>
    </w:p>
    <w:p w14:paraId="34CA73D2" w14:textId="77777777" w:rsidR="00227BAC" w:rsidRPr="008935FB" w:rsidRDefault="00227BAC" w:rsidP="00C03ED6">
      <w:pPr>
        <w:widowControl w:val="0"/>
        <w:numPr>
          <w:ilvl w:val="1"/>
          <w:numId w:val="15"/>
        </w:numPr>
        <w:autoSpaceDE w:val="0"/>
        <w:autoSpaceDN w:val="0"/>
        <w:spacing w:line="240" w:lineRule="auto"/>
        <w:jc w:val="both"/>
        <w:rPr>
          <w:rFonts w:eastAsia="Calibri Light" w:cstheme="minorHAnsi"/>
        </w:rPr>
      </w:pPr>
      <w:r w:rsidRPr="008935FB">
        <w:rPr>
          <w:rFonts w:eastAsia="Calibri Light" w:cstheme="minorHAnsi"/>
        </w:rPr>
        <w:t>Le cas échéant, le broyage des déchets sur le chantier ou autres dispositions techniques dans le cadre de travaux de jardinage ;</w:t>
      </w:r>
    </w:p>
    <w:p w14:paraId="55CA10F6" w14:textId="322BF3EC" w:rsidR="00227BAC" w:rsidRPr="008935FB" w:rsidRDefault="00227BAC" w:rsidP="00C03ED6">
      <w:pPr>
        <w:widowControl w:val="0"/>
        <w:numPr>
          <w:ilvl w:val="1"/>
          <w:numId w:val="15"/>
        </w:numPr>
        <w:autoSpaceDE w:val="0"/>
        <w:autoSpaceDN w:val="0"/>
        <w:spacing w:line="240" w:lineRule="auto"/>
        <w:jc w:val="both"/>
        <w:rPr>
          <w:rFonts w:eastAsia="Calibri Light" w:cstheme="minorHAnsi"/>
        </w:rPr>
      </w:pPr>
      <w:r w:rsidRPr="008935FB">
        <w:rPr>
          <w:rFonts w:eastAsia="Calibri Light" w:cstheme="minorHAnsi"/>
        </w:rPr>
        <w:t xml:space="preserve">Le ou les points de collecte où </w:t>
      </w:r>
      <w:r w:rsidR="008C5E89" w:rsidRPr="008935FB">
        <w:rPr>
          <w:rFonts w:eastAsia="Calibri Light" w:cstheme="minorHAnsi"/>
        </w:rPr>
        <w:t>le Titulaire de</w:t>
      </w:r>
      <w:r w:rsidRPr="008935FB">
        <w:rPr>
          <w:rFonts w:eastAsia="Calibri Light" w:cstheme="minorHAnsi"/>
        </w:rPr>
        <w:t xml:space="preserve"> travaux prévoit de déposer les déchets issus du chantier, identifiés par leur raison sociale, leur adresse et le type d'installation ;</w:t>
      </w:r>
    </w:p>
    <w:p w14:paraId="43F986C2" w14:textId="77777777" w:rsidR="00227BAC" w:rsidRPr="008935FB" w:rsidRDefault="00227BAC" w:rsidP="00C03ED6">
      <w:pPr>
        <w:widowControl w:val="0"/>
        <w:numPr>
          <w:ilvl w:val="0"/>
          <w:numId w:val="15"/>
        </w:numPr>
        <w:autoSpaceDE w:val="0"/>
        <w:autoSpaceDN w:val="0"/>
        <w:spacing w:line="240" w:lineRule="auto"/>
        <w:jc w:val="both"/>
        <w:rPr>
          <w:rFonts w:eastAsia="Calibri Light" w:cstheme="minorHAnsi"/>
        </w:rPr>
      </w:pPr>
      <w:r w:rsidRPr="008935FB">
        <w:rPr>
          <w:rFonts w:eastAsia="Calibri Light" w:cstheme="minorHAnsi"/>
        </w:rPr>
        <w:t>Une estimation des coûts associés aux modalités de gestion et d'enlèvement de ces déchets.</w:t>
      </w:r>
    </w:p>
    <w:p w14:paraId="56B38EB3" w14:textId="77777777" w:rsidR="00227BAC" w:rsidRPr="008935FB" w:rsidRDefault="00227BAC" w:rsidP="00C03ED6">
      <w:pPr>
        <w:widowControl w:val="0"/>
        <w:autoSpaceDE w:val="0"/>
        <w:autoSpaceDN w:val="0"/>
        <w:spacing w:line="240" w:lineRule="auto"/>
        <w:jc w:val="both"/>
        <w:rPr>
          <w:rFonts w:eastAsia="Calibri Light" w:cstheme="minorHAnsi"/>
        </w:rPr>
      </w:pPr>
    </w:p>
    <w:p w14:paraId="41765B25" w14:textId="0410D13F" w:rsidR="00227BAC"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 xml:space="preserve">Durant l’exécution des travaux, pour assurer la traçabilité des déchets, conformément au code de l’environnement, </w:t>
      </w:r>
      <w:r w:rsidR="008C5E89" w:rsidRPr="008935FB">
        <w:rPr>
          <w:rFonts w:eastAsia="Calibri Light" w:cstheme="minorHAnsi"/>
        </w:rPr>
        <w:t>le Titulaire devra</w:t>
      </w:r>
      <w:r w:rsidRPr="008935FB">
        <w:rPr>
          <w:rFonts w:eastAsia="Calibri Light" w:cstheme="minorHAnsi"/>
        </w:rPr>
        <w:t xml:space="preserve"> :</w:t>
      </w:r>
    </w:p>
    <w:p w14:paraId="7493666A" w14:textId="77777777" w:rsidR="00227BAC" w:rsidRPr="008935FB" w:rsidRDefault="00227BAC" w:rsidP="00C03ED6">
      <w:pPr>
        <w:widowControl w:val="0"/>
        <w:numPr>
          <w:ilvl w:val="0"/>
          <w:numId w:val="16"/>
        </w:numPr>
        <w:autoSpaceDE w:val="0"/>
        <w:autoSpaceDN w:val="0"/>
        <w:spacing w:line="240" w:lineRule="auto"/>
        <w:jc w:val="both"/>
        <w:rPr>
          <w:rFonts w:eastAsia="Calibri Light" w:cstheme="minorHAnsi"/>
        </w:rPr>
      </w:pPr>
      <w:r w:rsidRPr="008935FB">
        <w:rPr>
          <w:rFonts w:eastAsia="Calibri Light" w:cstheme="minorHAnsi"/>
        </w:rPr>
        <w:t>Vérifier que le transporteur est agréé pour le transport des terres et déchets</w:t>
      </w:r>
    </w:p>
    <w:p w14:paraId="55CCF7C1" w14:textId="77777777" w:rsidR="00227BAC" w:rsidRPr="008935FB" w:rsidRDefault="00227BAC" w:rsidP="00C03ED6">
      <w:pPr>
        <w:widowControl w:val="0"/>
        <w:numPr>
          <w:ilvl w:val="0"/>
          <w:numId w:val="16"/>
        </w:numPr>
        <w:autoSpaceDE w:val="0"/>
        <w:autoSpaceDN w:val="0"/>
        <w:spacing w:line="240" w:lineRule="auto"/>
        <w:jc w:val="both"/>
        <w:rPr>
          <w:rFonts w:eastAsia="Calibri Light" w:cstheme="minorHAnsi"/>
        </w:rPr>
      </w:pPr>
      <w:r w:rsidRPr="008935FB">
        <w:rPr>
          <w:rFonts w:eastAsia="Calibri Light" w:cstheme="minorHAnsi"/>
        </w:rPr>
        <w:t>Vérifier que les sites de valorisation proposées respectent les préconisations des guides de valorisation hors site des terres excavées</w:t>
      </w:r>
    </w:p>
    <w:p w14:paraId="33497BB5" w14:textId="77777777" w:rsidR="00227BAC" w:rsidRPr="008935FB" w:rsidRDefault="00227BAC" w:rsidP="00C03ED6">
      <w:pPr>
        <w:widowControl w:val="0"/>
        <w:numPr>
          <w:ilvl w:val="0"/>
          <w:numId w:val="16"/>
        </w:numPr>
        <w:autoSpaceDE w:val="0"/>
        <w:autoSpaceDN w:val="0"/>
        <w:spacing w:line="240" w:lineRule="auto"/>
        <w:jc w:val="both"/>
        <w:rPr>
          <w:rFonts w:eastAsia="Calibri Light" w:cstheme="minorHAnsi"/>
        </w:rPr>
      </w:pPr>
      <w:r w:rsidRPr="008935FB">
        <w:rPr>
          <w:rFonts w:eastAsia="Calibri Light" w:cstheme="minorHAnsi"/>
        </w:rPr>
        <w:t xml:space="preserve">Vérifier que les filières de valorisation (plateformes de tri, valorisation) ou d’éliminations proposées sont autorisées à accepter les terres, matériaux et déchets à éliminer au regard de leur arrêté préfectoral </w:t>
      </w:r>
      <w:r w:rsidRPr="008935FB">
        <w:rPr>
          <w:rFonts w:eastAsia="Calibri Light" w:cstheme="minorHAnsi"/>
        </w:rPr>
        <w:lastRenderedPageBreak/>
        <w:t>d’exploitation,</w:t>
      </w:r>
    </w:p>
    <w:p w14:paraId="251BAB5E" w14:textId="763EFD87" w:rsidR="00227BAC" w:rsidRPr="008935FB" w:rsidRDefault="00227BAC" w:rsidP="00C03ED6">
      <w:pPr>
        <w:widowControl w:val="0"/>
        <w:numPr>
          <w:ilvl w:val="0"/>
          <w:numId w:val="16"/>
        </w:numPr>
        <w:autoSpaceDE w:val="0"/>
        <w:autoSpaceDN w:val="0"/>
        <w:spacing w:line="240" w:lineRule="auto"/>
        <w:jc w:val="both"/>
        <w:rPr>
          <w:rFonts w:eastAsia="Calibri Light" w:cstheme="minorHAnsi"/>
        </w:rPr>
      </w:pPr>
      <w:r w:rsidRPr="008935FB">
        <w:rPr>
          <w:rFonts w:eastAsia="Calibri Light" w:cstheme="minorHAnsi"/>
        </w:rPr>
        <w:t xml:space="preserve">Saisir </w:t>
      </w:r>
      <w:r w:rsidR="00F51700" w:rsidRPr="008935FB">
        <w:rPr>
          <w:rFonts w:eastAsia="Calibri Light" w:cstheme="minorHAnsi"/>
        </w:rPr>
        <w:t>les données sur l’outil SI déchets</w:t>
      </w:r>
      <w:r w:rsidRPr="008935FB">
        <w:rPr>
          <w:rFonts w:eastAsia="Calibri Light" w:cstheme="minorHAnsi"/>
        </w:rPr>
        <w:t>.</w:t>
      </w:r>
    </w:p>
    <w:p w14:paraId="3189FC1B" w14:textId="14380A06" w:rsidR="00227BAC" w:rsidRPr="008935FB" w:rsidRDefault="00227BAC" w:rsidP="00C03ED6">
      <w:pPr>
        <w:widowControl w:val="0"/>
        <w:numPr>
          <w:ilvl w:val="0"/>
          <w:numId w:val="16"/>
        </w:numPr>
        <w:autoSpaceDE w:val="0"/>
        <w:autoSpaceDN w:val="0"/>
        <w:spacing w:line="240" w:lineRule="auto"/>
        <w:jc w:val="both"/>
        <w:rPr>
          <w:rFonts w:eastAsia="Calibri Light" w:cstheme="minorHAnsi"/>
        </w:rPr>
      </w:pPr>
      <w:r w:rsidRPr="008935FB">
        <w:rPr>
          <w:rFonts w:eastAsia="Calibri Light" w:cstheme="minorHAnsi"/>
        </w:rPr>
        <w:t xml:space="preserve">Pour la valorisation de terres excavées, saisir les BSTV et les faire viser par le </w:t>
      </w:r>
      <w:r w:rsidR="008C5E89" w:rsidRPr="008935FB">
        <w:rPr>
          <w:rFonts w:eastAsia="Calibri Light" w:cstheme="minorHAnsi"/>
        </w:rPr>
        <w:t xml:space="preserve">Titulaire </w:t>
      </w:r>
      <w:r w:rsidRPr="008935FB">
        <w:rPr>
          <w:rFonts w:eastAsia="Calibri Light" w:cstheme="minorHAnsi"/>
        </w:rPr>
        <w:t>en passant par l’outil SI Déchets.</w:t>
      </w:r>
    </w:p>
    <w:p w14:paraId="1599722D" w14:textId="77777777" w:rsidR="00227BAC" w:rsidRPr="008935FB" w:rsidRDefault="00227BAC" w:rsidP="00C03ED6">
      <w:pPr>
        <w:widowControl w:val="0"/>
        <w:numPr>
          <w:ilvl w:val="0"/>
          <w:numId w:val="16"/>
        </w:numPr>
        <w:autoSpaceDE w:val="0"/>
        <w:autoSpaceDN w:val="0"/>
        <w:spacing w:line="240" w:lineRule="auto"/>
        <w:jc w:val="both"/>
        <w:rPr>
          <w:rFonts w:eastAsia="Calibri Light" w:cstheme="minorHAnsi"/>
        </w:rPr>
      </w:pPr>
      <w:r w:rsidRPr="008935FB">
        <w:rPr>
          <w:rFonts w:eastAsia="Calibri Light" w:cstheme="minorHAnsi"/>
        </w:rPr>
        <w:t>Pour les autres déchets :</w:t>
      </w:r>
    </w:p>
    <w:p w14:paraId="3ABDDE12" w14:textId="6693AD1F" w:rsidR="00227BAC" w:rsidRPr="008935FB" w:rsidRDefault="00227BAC" w:rsidP="00C03ED6">
      <w:pPr>
        <w:widowControl w:val="0"/>
        <w:numPr>
          <w:ilvl w:val="1"/>
          <w:numId w:val="16"/>
        </w:numPr>
        <w:autoSpaceDE w:val="0"/>
        <w:autoSpaceDN w:val="0"/>
        <w:spacing w:line="240" w:lineRule="auto"/>
        <w:jc w:val="both"/>
        <w:rPr>
          <w:rFonts w:eastAsia="Calibri Light" w:cstheme="minorHAnsi"/>
        </w:rPr>
      </w:pPr>
      <w:r w:rsidRPr="008935FB">
        <w:rPr>
          <w:rFonts w:eastAsia="Calibri Light" w:cstheme="minorHAnsi"/>
        </w:rPr>
        <w:t xml:space="preserve">Compléter et transmettre le cas échéant la Fiche d’identification des Déchets (FID) ou Fiche d’identification préalable de déchets (FIP) ou Déclaration d’Acceptation Préalable de Déchets (DAP) et la transmettre </w:t>
      </w:r>
      <w:r w:rsidR="008C5E89" w:rsidRPr="008935FB">
        <w:rPr>
          <w:rFonts w:eastAsia="Calibri Light" w:cstheme="minorHAnsi"/>
        </w:rPr>
        <w:t xml:space="preserve">à </w:t>
      </w:r>
      <w:r w:rsidR="007C2242" w:rsidRPr="008935FB">
        <w:rPr>
          <w:rFonts w:eastAsia="Calibri Light" w:cstheme="minorHAnsi"/>
        </w:rPr>
        <w:t>La Maîtrise d’Œuvre pour</w:t>
      </w:r>
      <w:r w:rsidRPr="008935FB">
        <w:rPr>
          <w:rFonts w:eastAsia="Calibri Light" w:cstheme="minorHAnsi"/>
        </w:rPr>
        <w:t xml:space="preserve"> vérification via le SI Déchets</w:t>
      </w:r>
    </w:p>
    <w:p w14:paraId="20FD3B72" w14:textId="7E736A4A" w:rsidR="00227BAC" w:rsidRPr="008935FB" w:rsidRDefault="00227BAC" w:rsidP="00C03ED6">
      <w:pPr>
        <w:widowControl w:val="0"/>
        <w:numPr>
          <w:ilvl w:val="1"/>
          <w:numId w:val="16"/>
        </w:numPr>
        <w:autoSpaceDE w:val="0"/>
        <w:autoSpaceDN w:val="0"/>
        <w:spacing w:line="240" w:lineRule="auto"/>
        <w:jc w:val="both"/>
        <w:rPr>
          <w:rFonts w:eastAsia="Calibri Light" w:cstheme="minorHAnsi"/>
        </w:rPr>
      </w:pPr>
      <w:r w:rsidRPr="008935FB">
        <w:rPr>
          <w:rFonts w:eastAsia="Calibri Light" w:cstheme="minorHAnsi"/>
        </w:rPr>
        <w:t xml:space="preserve">Veiller à obtenir le Certificat d’Acceptation préalable (CAP) et le transmettre </w:t>
      </w:r>
      <w:r w:rsidR="008C5E89" w:rsidRPr="008935FB">
        <w:rPr>
          <w:rFonts w:eastAsia="Calibri Light" w:cstheme="minorHAnsi"/>
        </w:rPr>
        <w:t xml:space="preserve">à </w:t>
      </w:r>
      <w:r w:rsidR="00F51700" w:rsidRPr="008935FB">
        <w:rPr>
          <w:rFonts w:eastAsia="Calibri Light" w:cstheme="minorHAnsi"/>
        </w:rPr>
        <w:t>l</w:t>
      </w:r>
      <w:r w:rsidR="007C2242" w:rsidRPr="008935FB">
        <w:rPr>
          <w:rFonts w:eastAsia="Calibri Light" w:cstheme="minorHAnsi"/>
        </w:rPr>
        <w:t>a Maîtrise d’Œuvre via</w:t>
      </w:r>
      <w:r w:rsidR="008C5E89" w:rsidRPr="008935FB">
        <w:rPr>
          <w:rFonts w:eastAsia="Calibri Light" w:cstheme="minorHAnsi"/>
        </w:rPr>
        <w:t xml:space="preserve"> </w:t>
      </w:r>
      <w:r w:rsidRPr="008935FB">
        <w:rPr>
          <w:rFonts w:eastAsia="Calibri Light" w:cstheme="minorHAnsi"/>
        </w:rPr>
        <w:t>le SI Déchets</w:t>
      </w:r>
    </w:p>
    <w:p w14:paraId="2DDE5543" w14:textId="7BA4A170" w:rsidR="00227BAC" w:rsidRPr="008935FB" w:rsidRDefault="00227BAC" w:rsidP="00C03ED6">
      <w:pPr>
        <w:widowControl w:val="0"/>
        <w:numPr>
          <w:ilvl w:val="1"/>
          <w:numId w:val="16"/>
        </w:numPr>
        <w:autoSpaceDE w:val="0"/>
        <w:autoSpaceDN w:val="0"/>
        <w:spacing w:line="240" w:lineRule="auto"/>
        <w:jc w:val="both"/>
        <w:rPr>
          <w:rFonts w:eastAsia="Calibri Light" w:cstheme="minorHAnsi"/>
        </w:rPr>
      </w:pPr>
      <w:r w:rsidRPr="008935FB">
        <w:rPr>
          <w:rFonts w:eastAsia="Calibri Light" w:cstheme="minorHAnsi"/>
        </w:rPr>
        <w:t xml:space="preserve">Réaliser la pré-saisie via le SI Déchets en tant que détenteur des déchets, des Bordereaux de suivi des déchets (BSD), des bordereaux de suivi des déchets dangereux (BSDD) ou des bordereaux de suivi des déchets amiantés (BSDA), l’information parvient via le SI Déchets </w:t>
      </w:r>
      <w:r w:rsidR="008C5E89" w:rsidRPr="008935FB">
        <w:rPr>
          <w:rFonts w:eastAsia="Calibri Light" w:cstheme="minorHAnsi"/>
        </w:rPr>
        <w:t xml:space="preserve">à </w:t>
      </w:r>
      <w:r w:rsidR="00F51700" w:rsidRPr="008935FB">
        <w:rPr>
          <w:rFonts w:eastAsia="Calibri Light" w:cstheme="minorHAnsi"/>
        </w:rPr>
        <w:t>l</w:t>
      </w:r>
      <w:r w:rsidR="007C2242" w:rsidRPr="008935FB">
        <w:rPr>
          <w:rFonts w:eastAsia="Calibri Light" w:cstheme="minorHAnsi"/>
        </w:rPr>
        <w:t>a Maîtrise d’Œuvre puis</w:t>
      </w:r>
      <w:r w:rsidRPr="008935FB">
        <w:rPr>
          <w:rFonts w:eastAsia="Calibri Light" w:cstheme="minorHAnsi"/>
        </w:rPr>
        <w:t xml:space="preserve"> à Grand Paris Aménagement, maître d’ouvrage et producteur des déchets </w:t>
      </w:r>
      <w:r w:rsidR="00C03ED6" w:rsidRPr="008935FB">
        <w:rPr>
          <w:rFonts w:eastAsia="Calibri Light" w:cstheme="minorHAnsi"/>
        </w:rPr>
        <w:t>à la suite du</w:t>
      </w:r>
      <w:r w:rsidRPr="008935FB">
        <w:rPr>
          <w:rFonts w:eastAsia="Calibri Light" w:cstheme="minorHAnsi"/>
        </w:rPr>
        <w:t xml:space="preserve"> </w:t>
      </w:r>
      <w:r w:rsidR="00C03ED6">
        <w:rPr>
          <w:rFonts w:eastAsia="Calibri Light" w:cstheme="minorHAnsi"/>
        </w:rPr>
        <w:t>v</w:t>
      </w:r>
      <w:r w:rsidRPr="008935FB">
        <w:rPr>
          <w:rFonts w:eastAsia="Calibri Light" w:cstheme="minorHAnsi"/>
        </w:rPr>
        <w:t xml:space="preserve">isa du Moe, </w:t>
      </w:r>
    </w:p>
    <w:p w14:paraId="4579C4CE" w14:textId="3D5240CF" w:rsidR="00227BAC" w:rsidRPr="008935FB" w:rsidRDefault="00227BAC" w:rsidP="00C03ED6">
      <w:pPr>
        <w:widowControl w:val="0"/>
        <w:numPr>
          <w:ilvl w:val="1"/>
          <w:numId w:val="16"/>
        </w:numPr>
        <w:autoSpaceDE w:val="0"/>
        <w:autoSpaceDN w:val="0"/>
        <w:spacing w:line="240" w:lineRule="auto"/>
        <w:jc w:val="both"/>
        <w:rPr>
          <w:rFonts w:eastAsia="Calibri Light" w:cstheme="minorHAnsi"/>
        </w:rPr>
      </w:pPr>
      <w:r w:rsidRPr="008935FB">
        <w:rPr>
          <w:rFonts w:eastAsia="Calibri Light" w:cstheme="minorHAnsi"/>
        </w:rPr>
        <w:t xml:space="preserve">Vérifier que les BSD, BSDD, BSDA sont correctement complétés et prêts pour signature de GPA. Pour rappel, </w:t>
      </w:r>
      <w:r w:rsidR="007C2242" w:rsidRPr="008935FB">
        <w:rPr>
          <w:rFonts w:eastAsia="Calibri Light" w:cstheme="minorHAnsi"/>
        </w:rPr>
        <w:t>La Maîtrise d’Œuvre et</w:t>
      </w:r>
      <w:r w:rsidR="008C5E89" w:rsidRPr="008935FB">
        <w:rPr>
          <w:rFonts w:eastAsia="Calibri Light" w:cstheme="minorHAnsi"/>
        </w:rPr>
        <w:t xml:space="preserve"> le Titulaire ont</w:t>
      </w:r>
      <w:r w:rsidRPr="008935FB">
        <w:rPr>
          <w:rFonts w:eastAsia="Calibri Light" w:cstheme="minorHAnsi"/>
        </w:rPr>
        <w:t xml:space="preserve"> l’interdiction formelle de signer ce document au nom de GPA, GPA restant producteur des déchets et signataire des documents de traçabilité. L’ensemble du processus de saisi, Visa, Signature est automatiquement intégré à l’outil SI Déchets de GPA</w:t>
      </w:r>
    </w:p>
    <w:p w14:paraId="6B7FE807" w14:textId="5F10A0DD" w:rsidR="00227BAC" w:rsidRPr="008935FB" w:rsidRDefault="00227BAC" w:rsidP="00C03ED6">
      <w:pPr>
        <w:widowControl w:val="0"/>
        <w:numPr>
          <w:ilvl w:val="0"/>
          <w:numId w:val="16"/>
        </w:numPr>
        <w:autoSpaceDE w:val="0"/>
        <w:autoSpaceDN w:val="0"/>
        <w:spacing w:line="240" w:lineRule="auto"/>
        <w:jc w:val="both"/>
        <w:rPr>
          <w:rFonts w:eastAsia="Calibri Light" w:cstheme="minorHAnsi"/>
        </w:rPr>
      </w:pPr>
      <w:r w:rsidRPr="008935FB">
        <w:rPr>
          <w:rFonts w:eastAsia="Calibri Light" w:cstheme="minorHAnsi"/>
        </w:rPr>
        <w:t xml:space="preserve">S’assurer que les montants facturés correspondent aux quantités réellement indiquées dans les BSD, BSDD ou BSDA et aux montants facturés par les installations de destination. </w:t>
      </w:r>
      <w:r w:rsidR="007C2242" w:rsidRPr="008935FB">
        <w:rPr>
          <w:rFonts w:eastAsia="Calibri Light" w:cstheme="minorHAnsi"/>
        </w:rPr>
        <w:t>La Maîtrise d’Œuvre ne</w:t>
      </w:r>
      <w:r w:rsidRPr="008935FB">
        <w:rPr>
          <w:rFonts w:eastAsia="Calibri Light" w:cstheme="minorHAnsi"/>
        </w:rPr>
        <w:t xml:space="preserve"> validera la facture correspondante que si tous les justificatifs sont joints. </w:t>
      </w:r>
    </w:p>
    <w:p w14:paraId="24F5428A" w14:textId="77777777" w:rsidR="00227BAC" w:rsidRPr="008935FB" w:rsidRDefault="00227BAC" w:rsidP="00C03ED6">
      <w:pPr>
        <w:widowControl w:val="0"/>
        <w:autoSpaceDE w:val="0"/>
        <w:autoSpaceDN w:val="0"/>
        <w:spacing w:line="240" w:lineRule="auto"/>
        <w:jc w:val="both"/>
        <w:rPr>
          <w:rFonts w:eastAsia="Calibri Light" w:cstheme="minorHAnsi"/>
        </w:rPr>
      </w:pPr>
    </w:p>
    <w:p w14:paraId="6113F9C4" w14:textId="307DC6FD" w:rsidR="0097728E" w:rsidRPr="008935FB" w:rsidRDefault="00227BAC" w:rsidP="00C03ED6">
      <w:pPr>
        <w:widowControl w:val="0"/>
        <w:autoSpaceDE w:val="0"/>
        <w:autoSpaceDN w:val="0"/>
        <w:spacing w:line="240" w:lineRule="auto"/>
        <w:ind w:left="360"/>
        <w:jc w:val="both"/>
        <w:rPr>
          <w:rFonts w:eastAsia="Calibri Light" w:cstheme="minorHAnsi"/>
        </w:rPr>
      </w:pPr>
      <w:r w:rsidRPr="008935FB">
        <w:rPr>
          <w:rFonts w:eastAsia="Calibri Light" w:cstheme="minorHAnsi"/>
        </w:rPr>
        <w:t>L’outil SI Déchets est ainsi la seule référence pour valider l’état d’avancement des entreprises pour les prestations comprenant l’évacuation de déchets</w:t>
      </w:r>
      <w:r w:rsidR="007C2242" w:rsidRPr="008935FB">
        <w:rPr>
          <w:rFonts w:eastAsia="Calibri Light" w:cstheme="minorHAnsi"/>
        </w:rPr>
        <w:t>.</w:t>
      </w:r>
    </w:p>
    <w:sectPr w:rsidR="0097728E" w:rsidRPr="008935FB" w:rsidSect="008935FB">
      <w:headerReference w:type="default" r:id="rId13"/>
      <w:footerReference w:type="default" r:id="rId14"/>
      <w:headerReference w:type="first" r:id="rId15"/>
      <w:footerReference w:type="first" r:id="rId16"/>
      <w:type w:val="continuous"/>
      <w:pgSz w:w="11906" w:h="16838" w:code="9"/>
      <w:pgMar w:top="238" w:right="851" w:bottom="397"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1A25F" w14:textId="77777777" w:rsidR="00A5621B" w:rsidRDefault="00A5621B" w:rsidP="00BB63D0">
      <w:r>
        <w:separator/>
      </w:r>
    </w:p>
  </w:endnote>
  <w:endnote w:type="continuationSeparator" w:id="0">
    <w:p w14:paraId="394AB983" w14:textId="77777777" w:rsidR="00A5621B" w:rsidRDefault="00A5621B" w:rsidP="00BB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320146"/>
      <w:docPartObj>
        <w:docPartGallery w:val="Page Numbers (Bottom of Page)"/>
        <w:docPartUnique/>
      </w:docPartObj>
    </w:sdtPr>
    <w:sdtEndPr/>
    <w:sdtContent>
      <w:p w14:paraId="7ED11C0A" w14:textId="2B4D9DE5" w:rsidR="00A52A25" w:rsidRDefault="00163CFC">
        <w:pPr>
          <w:pStyle w:val="Pieddepage"/>
          <w:jc w:val="right"/>
        </w:pPr>
        <w:r>
          <w:fldChar w:fldCharType="begin"/>
        </w:r>
        <w:r>
          <w:instrText xml:space="preserve"> PAGE   \* MERGEFORMAT </w:instrText>
        </w:r>
        <w:r>
          <w:fldChar w:fldCharType="separate"/>
        </w:r>
        <w:r w:rsidR="00CF2CC8">
          <w:rPr>
            <w:noProof/>
          </w:rPr>
          <w:t>2</w:t>
        </w:r>
        <w:r>
          <w:rPr>
            <w:noProof/>
          </w:rPr>
          <w:fldChar w:fldCharType="end"/>
        </w:r>
        <w:r w:rsidR="00A52A25">
          <w:t>/</w:t>
        </w:r>
        <w:r w:rsidR="004F237A">
          <w:t>5</w:t>
        </w:r>
      </w:p>
    </w:sdtContent>
  </w:sdt>
  <w:p w14:paraId="372DB607" w14:textId="77777777" w:rsidR="00A52A25" w:rsidRDefault="00A52A2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320145"/>
      <w:docPartObj>
        <w:docPartGallery w:val="Page Numbers (Bottom of Page)"/>
        <w:docPartUnique/>
      </w:docPartObj>
    </w:sdtPr>
    <w:sdtEndPr/>
    <w:sdtContent>
      <w:p w14:paraId="4E7E85DC" w14:textId="712A4A56" w:rsidR="00A52A25" w:rsidRDefault="00163CFC">
        <w:pPr>
          <w:pStyle w:val="Pieddepage"/>
          <w:jc w:val="right"/>
        </w:pPr>
        <w:r>
          <w:fldChar w:fldCharType="begin"/>
        </w:r>
        <w:r>
          <w:instrText xml:space="preserve"> PAGE   \* MERGEFORMAT </w:instrText>
        </w:r>
        <w:r>
          <w:fldChar w:fldCharType="separate"/>
        </w:r>
        <w:r w:rsidR="00CF2CC8">
          <w:rPr>
            <w:noProof/>
          </w:rPr>
          <w:t>1</w:t>
        </w:r>
        <w:r>
          <w:rPr>
            <w:noProof/>
          </w:rPr>
          <w:fldChar w:fldCharType="end"/>
        </w:r>
        <w:r w:rsidR="00A52A25">
          <w:t>/</w:t>
        </w:r>
        <w:r w:rsidR="004F237A">
          <w:t>5</w:t>
        </w:r>
      </w:p>
    </w:sdtContent>
  </w:sdt>
  <w:p w14:paraId="66E21E1D" w14:textId="77777777" w:rsidR="00A52A25" w:rsidRDefault="00A52A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E8A84" w14:textId="77777777" w:rsidR="00A5621B" w:rsidRDefault="00A5621B" w:rsidP="00BB63D0">
      <w:r>
        <w:separator/>
      </w:r>
    </w:p>
  </w:footnote>
  <w:footnote w:type="continuationSeparator" w:id="0">
    <w:p w14:paraId="2B21603F" w14:textId="77777777" w:rsidR="00A5621B" w:rsidRDefault="00A5621B" w:rsidP="00BB6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69372" w14:textId="77777777" w:rsidR="00A52A25" w:rsidRDefault="00A52A25">
    <w:pPr>
      <w:pStyle w:val="En-tte"/>
    </w:pPr>
    <w:r>
      <w:rPr>
        <w:noProof/>
        <w:lang w:eastAsia="fr-FR"/>
      </w:rPr>
      <w:drawing>
        <wp:anchor distT="0" distB="0" distL="114300" distR="114300" simplePos="0" relativeHeight="251662336" behindDoc="1" locked="0" layoutInCell="1" allowOverlap="1" wp14:anchorId="01FDD4D7" wp14:editId="01DAFC06">
          <wp:simplePos x="0" y="0"/>
          <wp:positionH relativeFrom="page">
            <wp:posOffset>635</wp:posOffset>
          </wp:positionH>
          <wp:positionV relativeFrom="page">
            <wp:posOffset>0</wp:posOffset>
          </wp:positionV>
          <wp:extent cx="2883050" cy="1440000"/>
          <wp:effectExtent l="0" t="0" r="0" b="8255"/>
          <wp:wrapNone/>
          <wp:docPr id="2130303530" name="Image 2130303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3050" cy="1440000"/>
                  </a:xfrm>
                  <a:prstGeom prst="rect">
                    <a:avLst/>
                  </a:prstGeom>
                </pic:spPr>
              </pic:pic>
            </a:graphicData>
          </a:graphic>
        </wp:anchor>
      </w:drawing>
    </w:r>
  </w:p>
  <w:p w14:paraId="4033659D" w14:textId="77777777" w:rsidR="00A52A25" w:rsidRDefault="00A52A25">
    <w:pPr>
      <w:pStyle w:val="En-tte"/>
    </w:pPr>
  </w:p>
  <w:p w14:paraId="0ECE12C7" w14:textId="77777777" w:rsidR="00A52A25" w:rsidRDefault="00A52A25">
    <w:pPr>
      <w:pStyle w:val="En-tte"/>
    </w:pPr>
  </w:p>
  <w:p w14:paraId="12B30E7F" w14:textId="77777777" w:rsidR="00A52A25" w:rsidRDefault="00A52A25">
    <w:pPr>
      <w:pStyle w:val="En-tte"/>
    </w:pPr>
  </w:p>
  <w:p w14:paraId="7A3FEC6F" w14:textId="77777777" w:rsidR="00A52A25" w:rsidRDefault="00A52A25">
    <w:pPr>
      <w:pStyle w:val="En-tte"/>
    </w:pPr>
  </w:p>
  <w:p w14:paraId="015E576A" w14:textId="77777777" w:rsidR="00A52A25" w:rsidRDefault="00A52A25">
    <w:pPr>
      <w:pStyle w:val="En-tte"/>
    </w:pPr>
  </w:p>
  <w:p w14:paraId="1B4C1F01" w14:textId="77777777" w:rsidR="00A52A25" w:rsidRDefault="00A52A25">
    <w:pPr>
      <w:pStyle w:val="En-tte"/>
    </w:pPr>
  </w:p>
  <w:p w14:paraId="524E2442" w14:textId="77777777" w:rsidR="00A52A25" w:rsidRPr="007F1AEC" w:rsidRDefault="00A52A25" w:rsidP="007F1AEC">
    <w:pPr>
      <w:pStyle w:val="En-tte"/>
      <w:spacing w:line="35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296E6" w14:textId="77777777" w:rsidR="00A52A25" w:rsidRDefault="00A52A25" w:rsidP="007F1AEC">
    <w:pPr>
      <w:pStyle w:val="En-tte"/>
    </w:pPr>
  </w:p>
  <w:p w14:paraId="7083CC65" w14:textId="77777777" w:rsidR="00A52A25" w:rsidRDefault="00A52A25" w:rsidP="007F1AEC">
    <w:pPr>
      <w:pStyle w:val="En-tte"/>
    </w:pPr>
  </w:p>
  <w:p w14:paraId="0B452C8A" w14:textId="77777777" w:rsidR="00A52A25" w:rsidRDefault="00A52A25" w:rsidP="007F1AEC">
    <w:pPr>
      <w:pStyle w:val="En-tte"/>
    </w:pPr>
  </w:p>
  <w:p w14:paraId="77CA68B2" w14:textId="77777777" w:rsidR="00A52A25" w:rsidRDefault="00A52A25" w:rsidP="007F1AEC">
    <w:pPr>
      <w:pStyle w:val="En-tte"/>
    </w:pPr>
  </w:p>
  <w:p w14:paraId="2B1F6835" w14:textId="7E0CE485" w:rsidR="00A52A25" w:rsidRPr="007F1AEC" w:rsidRDefault="00A52A25" w:rsidP="007F1AEC">
    <w:pPr>
      <w:pStyle w:val="En-tte"/>
    </w:pPr>
  </w:p>
  <w:p w14:paraId="6EED7053" w14:textId="77777777" w:rsidR="00A52A25" w:rsidRPr="007F1AEC" w:rsidRDefault="00A52A25" w:rsidP="007F1AEC">
    <w:pPr>
      <w:pStyle w:val="En-tte"/>
    </w:pPr>
  </w:p>
  <w:p w14:paraId="25FB0D66" w14:textId="77777777" w:rsidR="00A52A25" w:rsidRPr="007F1AEC" w:rsidRDefault="00A52A25" w:rsidP="007F1AEC">
    <w:pPr>
      <w:pStyle w:val="En-tte"/>
    </w:pPr>
  </w:p>
  <w:p w14:paraId="2B3DD59A" w14:textId="77777777" w:rsidR="00A52A25" w:rsidRPr="007F1AEC" w:rsidRDefault="00A52A25" w:rsidP="00793546">
    <w:pPr>
      <w:pStyle w:val="En-tte"/>
      <w:spacing w:line="35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613AF"/>
    <w:multiLevelType w:val="hybridMultilevel"/>
    <w:tmpl w:val="C95EA1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65D317B"/>
    <w:multiLevelType w:val="hybridMultilevel"/>
    <w:tmpl w:val="E6F2950E"/>
    <w:lvl w:ilvl="0" w:tplc="2246237C">
      <w:start w:val="1"/>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F72C89"/>
    <w:multiLevelType w:val="hybridMultilevel"/>
    <w:tmpl w:val="90442C52"/>
    <w:lvl w:ilvl="0" w:tplc="97DC569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A037F0"/>
    <w:multiLevelType w:val="hybridMultilevel"/>
    <w:tmpl w:val="B0CE75AE"/>
    <w:lvl w:ilvl="0" w:tplc="2F0AF0A6">
      <w:numFmt w:val="bullet"/>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B232C2"/>
    <w:multiLevelType w:val="hybridMultilevel"/>
    <w:tmpl w:val="DF2C3160"/>
    <w:lvl w:ilvl="0" w:tplc="A664F384">
      <w:numFmt w:val="bullet"/>
      <w:lvlText w:val="-"/>
      <w:lvlJc w:val="left"/>
      <w:pPr>
        <w:ind w:left="720" w:hanging="360"/>
      </w:pPr>
      <w:rPr>
        <w:rFonts w:ascii="Calibri Light" w:eastAsia="Arial Unicode MS" w:hAnsi="Calibri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B324A9"/>
    <w:multiLevelType w:val="hybridMultilevel"/>
    <w:tmpl w:val="4014A9B8"/>
    <w:lvl w:ilvl="0" w:tplc="2246237C">
      <w:start w:val="1"/>
      <w:numFmt w:val="bullet"/>
      <w:lvlText w:val="-"/>
      <w:lvlJc w:val="left"/>
      <w:pPr>
        <w:ind w:left="720" w:hanging="360"/>
      </w:pPr>
      <w:rPr>
        <w:rFonts w:ascii="Calibri Light" w:eastAsiaTheme="majorEastAsia"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BDD548A"/>
    <w:multiLevelType w:val="hybridMultilevel"/>
    <w:tmpl w:val="EBD27C66"/>
    <w:lvl w:ilvl="0" w:tplc="A664F384">
      <w:numFmt w:val="bullet"/>
      <w:lvlText w:val="-"/>
      <w:lvlJc w:val="left"/>
      <w:pPr>
        <w:ind w:left="720" w:hanging="360"/>
      </w:pPr>
      <w:rPr>
        <w:rFonts w:ascii="Calibri Light" w:eastAsia="Arial Unicode MS"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7A5DCD"/>
    <w:multiLevelType w:val="hybridMultilevel"/>
    <w:tmpl w:val="39E8F3C6"/>
    <w:lvl w:ilvl="0" w:tplc="ED36BEF4">
      <w:start w:val="3"/>
      <w:numFmt w:val="bullet"/>
      <w:lvlText w:val=""/>
      <w:lvlJc w:val="left"/>
      <w:pPr>
        <w:ind w:left="720" w:hanging="360"/>
      </w:pPr>
      <w:rPr>
        <w:rFonts w:ascii="Wingdings" w:eastAsiaTheme="minorHAnsi" w:hAnsi="Wingdings"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2F65F9"/>
    <w:multiLevelType w:val="hybridMultilevel"/>
    <w:tmpl w:val="B62C402A"/>
    <w:lvl w:ilvl="0" w:tplc="2246237C">
      <w:start w:val="1"/>
      <w:numFmt w:val="bullet"/>
      <w:lvlText w:val="-"/>
      <w:lvlJc w:val="left"/>
      <w:pPr>
        <w:ind w:left="720" w:hanging="360"/>
      </w:pPr>
      <w:rPr>
        <w:rFonts w:ascii="Calibri Light" w:eastAsiaTheme="majorEastAsia"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FA2FEB"/>
    <w:multiLevelType w:val="multilevel"/>
    <w:tmpl w:val="0B26F064"/>
    <w:lvl w:ilvl="0">
      <w:start w:val="1"/>
      <w:numFmt w:val="decimal"/>
      <w:pStyle w:val="Titre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86444EC"/>
    <w:multiLevelType w:val="hybridMultilevel"/>
    <w:tmpl w:val="F7C292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8C12B81"/>
    <w:multiLevelType w:val="hybridMultilevel"/>
    <w:tmpl w:val="7D8E4B4E"/>
    <w:lvl w:ilvl="0" w:tplc="2246237C">
      <w:start w:val="1"/>
      <w:numFmt w:val="bullet"/>
      <w:lvlText w:val="-"/>
      <w:lvlJc w:val="left"/>
      <w:pPr>
        <w:ind w:left="720" w:hanging="360"/>
      </w:pPr>
      <w:rPr>
        <w:rFonts w:ascii="Calibri Light" w:eastAsiaTheme="majorEastAsia"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323220"/>
    <w:multiLevelType w:val="hybridMultilevel"/>
    <w:tmpl w:val="6F3E1F6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7F2501DA"/>
    <w:multiLevelType w:val="hybridMultilevel"/>
    <w:tmpl w:val="58948E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F442D13"/>
    <w:multiLevelType w:val="hybridMultilevel"/>
    <w:tmpl w:val="BF82601E"/>
    <w:lvl w:ilvl="0" w:tplc="2246237C">
      <w:start w:val="1"/>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0359209">
    <w:abstractNumId w:val="9"/>
  </w:num>
  <w:num w:numId="2" w16cid:durableId="1147089031">
    <w:abstractNumId w:val="2"/>
  </w:num>
  <w:num w:numId="3" w16cid:durableId="1795100643">
    <w:abstractNumId w:val="4"/>
  </w:num>
  <w:num w:numId="4" w16cid:durableId="1592742957">
    <w:abstractNumId w:val="3"/>
  </w:num>
  <w:num w:numId="5" w16cid:durableId="921451139">
    <w:abstractNumId w:val="12"/>
  </w:num>
  <w:num w:numId="6" w16cid:durableId="578565171">
    <w:abstractNumId w:val="0"/>
  </w:num>
  <w:num w:numId="7" w16cid:durableId="190918926">
    <w:abstractNumId w:val="7"/>
  </w:num>
  <w:num w:numId="8" w16cid:durableId="30738881">
    <w:abstractNumId w:val="10"/>
  </w:num>
  <w:num w:numId="9" w16cid:durableId="148834424">
    <w:abstractNumId w:val="12"/>
  </w:num>
  <w:num w:numId="10" w16cid:durableId="196284201">
    <w:abstractNumId w:val="6"/>
  </w:num>
  <w:num w:numId="11" w16cid:durableId="273371659">
    <w:abstractNumId w:val="13"/>
  </w:num>
  <w:num w:numId="12" w16cid:durableId="848983681">
    <w:abstractNumId w:val="1"/>
  </w:num>
  <w:num w:numId="13" w16cid:durableId="1370108517">
    <w:abstractNumId w:val="14"/>
  </w:num>
  <w:num w:numId="14" w16cid:durableId="1932398437">
    <w:abstractNumId w:val="11"/>
  </w:num>
  <w:num w:numId="15" w16cid:durableId="177086484">
    <w:abstractNumId w:val="8"/>
  </w:num>
  <w:num w:numId="16" w16cid:durableId="19604232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D07"/>
    <w:rsid w:val="00006695"/>
    <w:rsid w:val="000100AC"/>
    <w:rsid w:val="000235D7"/>
    <w:rsid w:val="00051B60"/>
    <w:rsid w:val="000957BF"/>
    <w:rsid w:val="000971EF"/>
    <w:rsid w:val="000B69B3"/>
    <w:rsid w:val="000F4753"/>
    <w:rsid w:val="00144C50"/>
    <w:rsid w:val="00163CFC"/>
    <w:rsid w:val="001A6A71"/>
    <w:rsid w:val="001D3547"/>
    <w:rsid w:val="001D429E"/>
    <w:rsid w:val="001F00EE"/>
    <w:rsid w:val="001F7233"/>
    <w:rsid w:val="00227BAC"/>
    <w:rsid w:val="002E6116"/>
    <w:rsid w:val="002F366D"/>
    <w:rsid w:val="003045CC"/>
    <w:rsid w:val="00316C7E"/>
    <w:rsid w:val="003374DF"/>
    <w:rsid w:val="003401F6"/>
    <w:rsid w:val="00350783"/>
    <w:rsid w:val="003B044C"/>
    <w:rsid w:val="003B25A8"/>
    <w:rsid w:val="003C5859"/>
    <w:rsid w:val="003E253B"/>
    <w:rsid w:val="003F391B"/>
    <w:rsid w:val="0041316D"/>
    <w:rsid w:val="004179F3"/>
    <w:rsid w:val="004758D6"/>
    <w:rsid w:val="00487686"/>
    <w:rsid w:val="004D29BE"/>
    <w:rsid w:val="004F2122"/>
    <w:rsid w:val="004F237A"/>
    <w:rsid w:val="004F258F"/>
    <w:rsid w:val="004F33CB"/>
    <w:rsid w:val="0051363F"/>
    <w:rsid w:val="0053471E"/>
    <w:rsid w:val="00536EB1"/>
    <w:rsid w:val="00537CA1"/>
    <w:rsid w:val="005652B8"/>
    <w:rsid w:val="00577DC2"/>
    <w:rsid w:val="005B7E0F"/>
    <w:rsid w:val="005C7EFE"/>
    <w:rsid w:val="005E4CE5"/>
    <w:rsid w:val="00605BC2"/>
    <w:rsid w:val="00653944"/>
    <w:rsid w:val="006733BF"/>
    <w:rsid w:val="00681905"/>
    <w:rsid w:val="0068649C"/>
    <w:rsid w:val="006A3133"/>
    <w:rsid w:val="006C5E3C"/>
    <w:rsid w:val="006E6382"/>
    <w:rsid w:val="006F1578"/>
    <w:rsid w:val="006F6FD7"/>
    <w:rsid w:val="0070492C"/>
    <w:rsid w:val="007477AF"/>
    <w:rsid w:val="00747AE8"/>
    <w:rsid w:val="00793546"/>
    <w:rsid w:val="007A025A"/>
    <w:rsid w:val="007A220C"/>
    <w:rsid w:val="007A7B73"/>
    <w:rsid w:val="007B21F4"/>
    <w:rsid w:val="007C2242"/>
    <w:rsid w:val="007F1AEC"/>
    <w:rsid w:val="00856968"/>
    <w:rsid w:val="00887C79"/>
    <w:rsid w:val="008912E3"/>
    <w:rsid w:val="008935FB"/>
    <w:rsid w:val="008A1D22"/>
    <w:rsid w:val="008B4C9B"/>
    <w:rsid w:val="008B4E37"/>
    <w:rsid w:val="008B7A32"/>
    <w:rsid w:val="008C5E89"/>
    <w:rsid w:val="008F50C0"/>
    <w:rsid w:val="009242EE"/>
    <w:rsid w:val="0093030D"/>
    <w:rsid w:val="00957076"/>
    <w:rsid w:val="0097728E"/>
    <w:rsid w:val="009C2D80"/>
    <w:rsid w:val="00A07A8F"/>
    <w:rsid w:val="00A363EC"/>
    <w:rsid w:val="00A52A25"/>
    <w:rsid w:val="00A5621B"/>
    <w:rsid w:val="00A81106"/>
    <w:rsid w:val="00A82709"/>
    <w:rsid w:val="00AC2006"/>
    <w:rsid w:val="00AC75C3"/>
    <w:rsid w:val="00B04D43"/>
    <w:rsid w:val="00B34F8B"/>
    <w:rsid w:val="00B37238"/>
    <w:rsid w:val="00BB3774"/>
    <w:rsid w:val="00BB5938"/>
    <w:rsid w:val="00BB63D0"/>
    <w:rsid w:val="00BE366F"/>
    <w:rsid w:val="00BF2FCA"/>
    <w:rsid w:val="00C03ED6"/>
    <w:rsid w:val="00C22658"/>
    <w:rsid w:val="00C45E32"/>
    <w:rsid w:val="00C7447D"/>
    <w:rsid w:val="00CD7B1D"/>
    <w:rsid w:val="00CF2CC8"/>
    <w:rsid w:val="00D32F66"/>
    <w:rsid w:val="00D60224"/>
    <w:rsid w:val="00D63E41"/>
    <w:rsid w:val="00D76278"/>
    <w:rsid w:val="00D8378F"/>
    <w:rsid w:val="00D91CBE"/>
    <w:rsid w:val="00D945BC"/>
    <w:rsid w:val="00DA2015"/>
    <w:rsid w:val="00DA63AC"/>
    <w:rsid w:val="00DB088A"/>
    <w:rsid w:val="00DC6272"/>
    <w:rsid w:val="00DD4097"/>
    <w:rsid w:val="00DD4FDD"/>
    <w:rsid w:val="00DF40FF"/>
    <w:rsid w:val="00E1200B"/>
    <w:rsid w:val="00E14990"/>
    <w:rsid w:val="00E21EC3"/>
    <w:rsid w:val="00E41B60"/>
    <w:rsid w:val="00E55ABE"/>
    <w:rsid w:val="00E8076E"/>
    <w:rsid w:val="00E80C7F"/>
    <w:rsid w:val="00E96E6E"/>
    <w:rsid w:val="00EA3D07"/>
    <w:rsid w:val="00EB77C9"/>
    <w:rsid w:val="00EB797E"/>
    <w:rsid w:val="00EE405F"/>
    <w:rsid w:val="00EE716B"/>
    <w:rsid w:val="00EF6A25"/>
    <w:rsid w:val="00F0112B"/>
    <w:rsid w:val="00F25AAD"/>
    <w:rsid w:val="00F314AD"/>
    <w:rsid w:val="00F46620"/>
    <w:rsid w:val="00F51700"/>
    <w:rsid w:val="00F63697"/>
    <w:rsid w:val="00F71658"/>
    <w:rsid w:val="00F726CD"/>
    <w:rsid w:val="00F85E8D"/>
    <w:rsid w:val="00F92069"/>
    <w:rsid w:val="00FA1301"/>
    <w:rsid w:val="00FA35C5"/>
    <w:rsid w:val="00FB1FC9"/>
    <w:rsid w:val="00FC4E56"/>
    <w:rsid w:val="00FE2A10"/>
    <w:rsid w:val="00FF278E"/>
    <w:rsid w:val="00FF5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E8D6F"/>
  <w15:docId w15:val="{CD256BB7-652C-482D-81D4-B759D58C5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5C3"/>
    <w:pPr>
      <w:spacing w:after="0" w:line="300" w:lineRule="atLeast"/>
    </w:pPr>
  </w:style>
  <w:style w:type="paragraph" w:styleId="Titre1">
    <w:name w:val="heading 1"/>
    <w:basedOn w:val="Normal"/>
    <w:next w:val="Normal"/>
    <w:link w:val="Titre1Car"/>
    <w:qFormat/>
    <w:rsid w:val="00E1200B"/>
    <w:pPr>
      <w:keepNext/>
      <w:keepLines/>
      <w:numPr>
        <w:numId w:val="1"/>
      </w:numPr>
      <w:spacing w:before="480" w:line="240" w:lineRule="auto"/>
      <w:jc w:val="both"/>
      <w:outlineLvl w:val="0"/>
    </w:pPr>
    <w:rPr>
      <w:rFonts w:eastAsiaTheme="majorEastAsia" w:cstheme="majorBidi"/>
      <w:b/>
      <w:bCs/>
      <w:sz w:val="28"/>
      <w:szCs w:val="20"/>
      <w:lang w:eastAsia="fr-FR"/>
    </w:rPr>
  </w:style>
  <w:style w:type="paragraph" w:styleId="Titre2">
    <w:name w:val="heading 2"/>
    <w:basedOn w:val="Normal"/>
    <w:next w:val="Normal"/>
    <w:link w:val="Titre2Car"/>
    <w:qFormat/>
    <w:rsid w:val="00E1200B"/>
    <w:pPr>
      <w:keepNext/>
      <w:tabs>
        <w:tab w:val="center" w:pos="4536"/>
        <w:tab w:val="right" w:pos="9072"/>
      </w:tabs>
      <w:spacing w:after="240" w:line="276" w:lineRule="auto"/>
      <w:jc w:val="both"/>
      <w:outlineLvl w:val="1"/>
    </w:pPr>
    <w:rPr>
      <w:rFonts w:ascii="Calibri" w:eastAsia="Times New Roman" w:hAnsi="Calibri" w:cs="Times New Roman"/>
      <w:b/>
      <w:bCs/>
      <w:smallCaps/>
      <w:sz w:val="24"/>
      <w:szCs w:val="24"/>
      <w:lang w:eastAsia="fr-FR"/>
    </w:rPr>
  </w:style>
  <w:style w:type="paragraph" w:styleId="Titre3">
    <w:name w:val="heading 3"/>
    <w:basedOn w:val="Normal"/>
    <w:next w:val="Normal"/>
    <w:link w:val="Titre3Car"/>
    <w:uiPriority w:val="9"/>
    <w:semiHidden/>
    <w:unhideWhenUsed/>
    <w:qFormat/>
    <w:rsid w:val="00F314AD"/>
    <w:pPr>
      <w:keepNext/>
      <w:keepLines/>
      <w:spacing w:before="40"/>
      <w:outlineLvl w:val="2"/>
    </w:pPr>
    <w:rPr>
      <w:rFonts w:asciiTheme="majorHAnsi" w:eastAsiaTheme="majorEastAsia" w:hAnsiTheme="majorHAnsi" w:cstheme="majorBidi"/>
      <w:color w:val="110A2F"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after="0"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7F1AE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F1AEC"/>
    <w:rPr>
      <w:rFonts w:ascii="Tahoma" w:hAnsi="Tahoma" w:cs="Tahoma"/>
      <w:sz w:val="16"/>
      <w:szCs w:val="16"/>
    </w:rPr>
  </w:style>
  <w:style w:type="paragraph" w:customStyle="1" w:styleId="Textedesaisie">
    <w:name w:val="Texte de saisie"/>
    <w:basedOn w:val="Normal"/>
    <w:qFormat/>
    <w:rsid w:val="007F1AEC"/>
  </w:style>
  <w:style w:type="paragraph" w:customStyle="1" w:styleId="Dateetlieu">
    <w:name w:val="Date et lieu"/>
    <w:basedOn w:val="Normal"/>
    <w:qFormat/>
    <w:rsid w:val="007F1AEC"/>
  </w:style>
  <w:style w:type="paragraph" w:customStyle="1" w:styleId="Textenote">
    <w:name w:val="Texte note"/>
    <w:basedOn w:val="Normal"/>
    <w:qFormat/>
    <w:rsid w:val="00CD7B1D"/>
    <w:pPr>
      <w:spacing w:line="500" w:lineRule="atLeast"/>
    </w:pPr>
    <w:rPr>
      <w:rFonts w:asciiTheme="majorHAnsi" w:hAnsiTheme="majorHAnsi"/>
      <w:b/>
      <w:caps/>
      <w:sz w:val="24"/>
    </w:rPr>
  </w:style>
  <w:style w:type="character" w:customStyle="1" w:styleId="Textebold">
    <w:name w:val="Texte bold"/>
    <w:basedOn w:val="Policepardfaut"/>
    <w:uiPriority w:val="1"/>
    <w:qFormat/>
    <w:rsid w:val="004F258F"/>
    <w:rPr>
      <w:rFonts w:asciiTheme="majorHAnsi" w:hAnsiTheme="majorHAnsi"/>
      <w:b/>
    </w:rPr>
  </w:style>
  <w:style w:type="paragraph" w:customStyle="1" w:styleId="Intitul">
    <w:name w:val="Intitulé"/>
    <w:basedOn w:val="Normal"/>
    <w:qFormat/>
    <w:rsid w:val="00CD7B1D"/>
    <w:rPr>
      <w:sz w:val="24"/>
    </w:rPr>
  </w:style>
  <w:style w:type="paragraph" w:styleId="Signature">
    <w:name w:val="Signature"/>
    <w:basedOn w:val="Normal"/>
    <w:link w:val="SignatureCar"/>
    <w:uiPriority w:val="99"/>
    <w:rsid w:val="00AC75C3"/>
    <w:pPr>
      <w:ind w:left="7598"/>
    </w:pPr>
    <w:rPr>
      <w:rFonts w:asciiTheme="majorHAnsi" w:hAnsiTheme="majorHAnsi"/>
      <w:b/>
    </w:rPr>
  </w:style>
  <w:style w:type="character" w:customStyle="1" w:styleId="SignatureCar">
    <w:name w:val="Signature Car"/>
    <w:basedOn w:val="Policepardfaut"/>
    <w:link w:val="Signature"/>
    <w:uiPriority w:val="99"/>
    <w:rsid w:val="00AC75C3"/>
    <w:rPr>
      <w:rFonts w:asciiTheme="majorHAnsi" w:hAnsiTheme="majorHAnsi"/>
      <w:b/>
    </w:rPr>
  </w:style>
  <w:style w:type="paragraph" w:customStyle="1" w:styleId="Intituldirection">
    <w:name w:val="Intitulé direction"/>
    <w:basedOn w:val="Normal"/>
    <w:qFormat/>
    <w:rsid w:val="00CD7B1D"/>
    <w:rPr>
      <w:rFonts w:asciiTheme="majorHAnsi" w:hAnsiTheme="majorHAnsi"/>
      <w:b/>
      <w:sz w:val="24"/>
    </w:rPr>
  </w:style>
  <w:style w:type="paragraph" w:customStyle="1" w:styleId="Titrenote">
    <w:name w:val="Titre note"/>
    <w:basedOn w:val="Normal"/>
    <w:qFormat/>
    <w:rsid w:val="00CD7B1D"/>
    <w:pPr>
      <w:spacing w:before="60" w:line="500" w:lineRule="atLeast"/>
    </w:pPr>
    <w:rPr>
      <w:sz w:val="40"/>
    </w:rPr>
  </w:style>
  <w:style w:type="paragraph" w:styleId="Paragraphedeliste">
    <w:name w:val="List Paragraph"/>
    <w:aliases w:val="Liste à puces 1,normal"/>
    <w:basedOn w:val="Normal"/>
    <w:link w:val="ParagraphedelisteCar"/>
    <w:uiPriority w:val="34"/>
    <w:qFormat/>
    <w:rsid w:val="0041316D"/>
    <w:pPr>
      <w:spacing w:line="240" w:lineRule="auto"/>
      <w:ind w:left="720"/>
    </w:pPr>
  </w:style>
  <w:style w:type="table" w:customStyle="1" w:styleId="Grilledutableau1">
    <w:name w:val="Grille du tableau1"/>
    <w:basedOn w:val="TableauNormal"/>
    <w:next w:val="Grilledutableau"/>
    <w:uiPriority w:val="59"/>
    <w:rsid w:val="0093030D"/>
    <w:pPr>
      <w:spacing w:after="0" w:line="240" w:lineRule="auto"/>
    </w:pPr>
    <w:rPr>
      <w:rFonts w:eastAsia="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200B"/>
    <w:rPr>
      <w:rFonts w:eastAsiaTheme="majorEastAsia" w:cstheme="majorBidi"/>
      <w:b/>
      <w:bCs/>
      <w:sz w:val="28"/>
      <w:szCs w:val="20"/>
      <w:lang w:eastAsia="fr-FR"/>
    </w:rPr>
  </w:style>
  <w:style w:type="character" w:customStyle="1" w:styleId="Titre2Car">
    <w:name w:val="Titre 2 Car"/>
    <w:basedOn w:val="Policepardfaut"/>
    <w:link w:val="Titre2"/>
    <w:rsid w:val="00E1200B"/>
    <w:rPr>
      <w:rFonts w:ascii="Calibri" w:eastAsia="Times New Roman" w:hAnsi="Calibri" w:cs="Times New Roman"/>
      <w:b/>
      <w:bCs/>
      <w:smallCaps/>
      <w:sz w:val="24"/>
      <w:szCs w:val="24"/>
      <w:lang w:eastAsia="fr-FR"/>
    </w:rPr>
  </w:style>
  <w:style w:type="character" w:customStyle="1" w:styleId="ParagraphedelisteCar">
    <w:name w:val="Paragraphe de liste Car"/>
    <w:aliases w:val="Liste à puces 1 Car,normal Car"/>
    <w:link w:val="Paragraphedeliste"/>
    <w:uiPriority w:val="34"/>
    <w:qFormat/>
    <w:rsid w:val="00E1200B"/>
  </w:style>
  <w:style w:type="paragraph" w:customStyle="1" w:styleId="nr">
    <w:name w:val="nr"/>
    <w:basedOn w:val="Normal"/>
    <w:qFormat/>
    <w:rsid w:val="00E1200B"/>
    <w:pPr>
      <w:tabs>
        <w:tab w:val="center" w:pos="4536"/>
        <w:tab w:val="right" w:pos="9072"/>
      </w:tabs>
      <w:spacing w:line="276" w:lineRule="auto"/>
      <w:jc w:val="both"/>
    </w:pPr>
    <w:rPr>
      <w:rFonts w:ascii="Arial" w:hAnsi="Arial" w:cs="Arial"/>
    </w:rPr>
  </w:style>
  <w:style w:type="paragraph" w:customStyle="1" w:styleId="Default">
    <w:name w:val="Default"/>
    <w:rsid w:val="00FB1FC9"/>
    <w:pPr>
      <w:autoSpaceDE w:val="0"/>
      <w:autoSpaceDN w:val="0"/>
      <w:adjustRightInd w:val="0"/>
      <w:spacing w:after="0" w:line="240" w:lineRule="auto"/>
    </w:pPr>
    <w:rPr>
      <w:rFonts w:ascii="Calibri" w:hAnsi="Calibri" w:cs="Calibri"/>
      <w:color w:val="000000"/>
      <w:sz w:val="24"/>
      <w:szCs w:val="24"/>
    </w:rPr>
  </w:style>
  <w:style w:type="character" w:customStyle="1" w:styleId="Titre3Car">
    <w:name w:val="Titre 3 Car"/>
    <w:basedOn w:val="Policepardfaut"/>
    <w:link w:val="Titre3"/>
    <w:uiPriority w:val="9"/>
    <w:semiHidden/>
    <w:rsid w:val="00F314AD"/>
    <w:rPr>
      <w:rFonts w:asciiTheme="majorHAnsi" w:eastAsiaTheme="majorEastAsia" w:hAnsiTheme="majorHAnsi" w:cstheme="majorBidi"/>
      <w:color w:val="110A2F" w:themeColor="accent1" w:themeShade="7F"/>
      <w:sz w:val="24"/>
      <w:szCs w:val="24"/>
    </w:rPr>
  </w:style>
  <w:style w:type="character" w:customStyle="1" w:styleId="wacimagecontainer">
    <w:name w:val="wacimagecontainer"/>
    <w:basedOn w:val="Policepardfaut"/>
    <w:rsid w:val="00893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983256">
      <w:bodyDiv w:val="1"/>
      <w:marLeft w:val="0"/>
      <w:marRight w:val="0"/>
      <w:marTop w:val="0"/>
      <w:marBottom w:val="0"/>
      <w:divBdr>
        <w:top w:val="none" w:sz="0" w:space="0" w:color="auto"/>
        <w:left w:val="none" w:sz="0" w:space="0" w:color="auto"/>
        <w:bottom w:val="none" w:sz="0" w:space="0" w:color="auto"/>
        <w:right w:val="none" w:sz="0" w:space="0" w:color="auto"/>
      </w:divBdr>
    </w:div>
    <w:div w:id="1260988879">
      <w:bodyDiv w:val="1"/>
      <w:marLeft w:val="0"/>
      <w:marRight w:val="0"/>
      <w:marTop w:val="0"/>
      <w:marBottom w:val="0"/>
      <w:divBdr>
        <w:top w:val="none" w:sz="0" w:space="0" w:color="auto"/>
        <w:left w:val="none" w:sz="0" w:space="0" w:color="auto"/>
        <w:bottom w:val="none" w:sz="0" w:space="0" w:color="auto"/>
        <w:right w:val="none" w:sz="0" w:space="0" w:color="auto"/>
      </w:divBdr>
      <w:divsChild>
        <w:div w:id="383412196">
          <w:marLeft w:val="0"/>
          <w:marRight w:val="0"/>
          <w:marTop w:val="0"/>
          <w:marBottom w:val="0"/>
          <w:divBdr>
            <w:top w:val="none" w:sz="0" w:space="0" w:color="auto"/>
            <w:left w:val="none" w:sz="0" w:space="0" w:color="auto"/>
            <w:bottom w:val="none" w:sz="0" w:space="0" w:color="auto"/>
            <w:right w:val="none" w:sz="0" w:space="0" w:color="auto"/>
          </w:divBdr>
          <w:divsChild>
            <w:div w:id="1085566080">
              <w:marLeft w:val="0"/>
              <w:marRight w:val="0"/>
              <w:marTop w:val="0"/>
              <w:marBottom w:val="0"/>
              <w:divBdr>
                <w:top w:val="none" w:sz="0" w:space="0" w:color="auto"/>
                <w:left w:val="none" w:sz="0" w:space="0" w:color="auto"/>
                <w:bottom w:val="none" w:sz="0" w:space="0" w:color="auto"/>
                <w:right w:val="none" w:sz="0" w:space="0" w:color="auto"/>
              </w:divBdr>
            </w:div>
          </w:divsChild>
        </w:div>
        <w:div w:id="380177034">
          <w:marLeft w:val="0"/>
          <w:marRight w:val="0"/>
          <w:marTop w:val="0"/>
          <w:marBottom w:val="0"/>
          <w:divBdr>
            <w:top w:val="none" w:sz="0" w:space="0" w:color="auto"/>
            <w:left w:val="none" w:sz="0" w:space="0" w:color="auto"/>
            <w:bottom w:val="none" w:sz="0" w:space="0" w:color="auto"/>
            <w:right w:val="none" w:sz="0" w:space="0" w:color="auto"/>
          </w:divBdr>
          <w:divsChild>
            <w:div w:id="1271468988">
              <w:marLeft w:val="0"/>
              <w:marRight w:val="0"/>
              <w:marTop w:val="0"/>
              <w:marBottom w:val="0"/>
              <w:divBdr>
                <w:top w:val="none" w:sz="0" w:space="0" w:color="auto"/>
                <w:left w:val="none" w:sz="0" w:space="0" w:color="auto"/>
                <w:bottom w:val="none" w:sz="0" w:space="0" w:color="auto"/>
                <w:right w:val="none" w:sz="0" w:space="0" w:color="auto"/>
              </w:divBdr>
            </w:div>
          </w:divsChild>
        </w:div>
        <w:div w:id="497965513">
          <w:marLeft w:val="0"/>
          <w:marRight w:val="0"/>
          <w:marTop w:val="0"/>
          <w:marBottom w:val="0"/>
          <w:divBdr>
            <w:top w:val="none" w:sz="0" w:space="0" w:color="auto"/>
            <w:left w:val="none" w:sz="0" w:space="0" w:color="auto"/>
            <w:bottom w:val="none" w:sz="0" w:space="0" w:color="auto"/>
            <w:right w:val="none" w:sz="0" w:space="0" w:color="auto"/>
          </w:divBdr>
          <w:divsChild>
            <w:div w:id="1842961502">
              <w:marLeft w:val="0"/>
              <w:marRight w:val="0"/>
              <w:marTop w:val="0"/>
              <w:marBottom w:val="0"/>
              <w:divBdr>
                <w:top w:val="none" w:sz="0" w:space="0" w:color="auto"/>
                <w:left w:val="none" w:sz="0" w:space="0" w:color="auto"/>
                <w:bottom w:val="none" w:sz="0" w:space="0" w:color="auto"/>
                <w:right w:val="none" w:sz="0" w:space="0" w:color="auto"/>
              </w:divBdr>
            </w:div>
          </w:divsChild>
        </w:div>
        <w:div w:id="1391151464">
          <w:marLeft w:val="0"/>
          <w:marRight w:val="0"/>
          <w:marTop w:val="0"/>
          <w:marBottom w:val="0"/>
          <w:divBdr>
            <w:top w:val="none" w:sz="0" w:space="0" w:color="auto"/>
            <w:left w:val="none" w:sz="0" w:space="0" w:color="auto"/>
            <w:bottom w:val="none" w:sz="0" w:space="0" w:color="auto"/>
            <w:right w:val="none" w:sz="0" w:space="0" w:color="auto"/>
          </w:divBdr>
          <w:divsChild>
            <w:div w:id="582450837">
              <w:marLeft w:val="0"/>
              <w:marRight w:val="0"/>
              <w:marTop w:val="0"/>
              <w:marBottom w:val="0"/>
              <w:divBdr>
                <w:top w:val="none" w:sz="0" w:space="0" w:color="auto"/>
                <w:left w:val="none" w:sz="0" w:space="0" w:color="auto"/>
                <w:bottom w:val="none" w:sz="0" w:space="0" w:color="auto"/>
                <w:right w:val="none" w:sz="0" w:space="0" w:color="auto"/>
              </w:divBdr>
            </w:div>
          </w:divsChild>
        </w:div>
        <w:div w:id="1903439530">
          <w:marLeft w:val="0"/>
          <w:marRight w:val="0"/>
          <w:marTop w:val="0"/>
          <w:marBottom w:val="0"/>
          <w:divBdr>
            <w:top w:val="none" w:sz="0" w:space="0" w:color="auto"/>
            <w:left w:val="none" w:sz="0" w:space="0" w:color="auto"/>
            <w:bottom w:val="none" w:sz="0" w:space="0" w:color="auto"/>
            <w:right w:val="none" w:sz="0" w:space="0" w:color="auto"/>
          </w:divBdr>
          <w:divsChild>
            <w:div w:id="798187256">
              <w:marLeft w:val="0"/>
              <w:marRight w:val="0"/>
              <w:marTop w:val="0"/>
              <w:marBottom w:val="0"/>
              <w:divBdr>
                <w:top w:val="none" w:sz="0" w:space="0" w:color="auto"/>
                <w:left w:val="none" w:sz="0" w:space="0" w:color="auto"/>
                <w:bottom w:val="none" w:sz="0" w:space="0" w:color="auto"/>
                <w:right w:val="none" w:sz="0" w:space="0" w:color="auto"/>
              </w:divBdr>
            </w:div>
          </w:divsChild>
        </w:div>
        <w:div w:id="678577475">
          <w:marLeft w:val="0"/>
          <w:marRight w:val="0"/>
          <w:marTop w:val="0"/>
          <w:marBottom w:val="0"/>
          <w:divBdr>
            <w:top w:val="none" w:sz="0" w:space="0" w:color="auto"/>
            <w:left w:val="none" w:sz="0" w:space="0" w:color="auto"/>
            <w:bottom w:val="none" w:sz="0" w:space="0" w:color="auto"/>
            <w:right w:val="none" w:sz="0" w:space="0" w:color="auto"/>
          </w:divBdr>
          <w:divsChild>
            <w:div w:id="1006979528">
              <w:marLeft w:val="0"/>
              <w:marRight w:val="0"/>
              <w:marTop w:val="0"/>
              <w:marBottom w:val="0"/>
              <w:divBdr>
                <w:top w:val="none" w:sz="0" w:space="0" w:color="auto"/>
                <w:left w:val="none" w:sz="0" w:space="0" w:color="auto"/>
                <w:bottom w:val="none" w:sz="0" w:space="0" w:color="auto"/>
                <w:right w:val="none" w:sz="0" w:space="0" w:color="auto"/>
              </w:divBdr>
            </w:div>
          </w:divsChild>
        </w:div>
        <w:div w:id="1778522259">
          <w:marLeft w:val="0"/>
          <w:marRight w:val="0"/>
          <w:marTop w:val="0"/>
          <w:marBottom w:val="0"/>
          <w:divBdr>
            <w:top w:val="none" w:sz="0" w:space="0" w:color="auto"/>
            <w:left w:val="none" w:sz="0" w:space="0" w:color="auto"/>
            <w:bottom w:val="none" w:sz="0" w:space="0" w:color="auto"/>
            <w:right w:val="none" w:sz="0" w:space="0" w:color="auto"/>
          </w:divBdr>
          <w:divsChild>
            <w:div w:id="1235512727">
              <w:marLeft w:val="0"/>
              <w:marRight w:val="0"/>
              <w:marTop w:val="0"/>
              <w:marBottom w:val="0"/>
              <w:divBdr>
                <w:top w:val="none" w:sz="0" w:space="0" w:color="auto"/>
                <w:left w:val="none" w:sz="0" w:space="0" w:color="auto"/>
                <w:bottom w:val="none" w:sz="0" w:space="0" w:color="auto"/>
                <w:right w:val="none" w:sz="0" w:space="0" w:color="auto"/>
              </w:divBdr>
            </w:div>
          </w:divsChild>
        </w:div>
        <w:div w:id="1950509104">
          <w:marLeft w:val="0"/>
          <w:marRight w:val="0"/>
          <w:marTop w:val="0"/>
          <w:marBottom w:val="0"/>
          <w:divBdr>
            <w:top w:val="none" w:sz="0" w:space="0" w:color="auto"/>
            <w:left w:val="none" w:sz="0" w:space="0" w:color="auto"/>
            <w:bottom w:val="none" w:sz="0" w:space="0" w:color="auto"/>
            <w:right w:val="none" w:sz="0" w:space="0" w:color="auto"/>
          </w:divBdr>
          <w:divsChild>
            <w:div w:id="1312251540">
              <w:marLeft w:val="0"/>
              <w:marRight w:val="0"/>
              <w:marTop w:val="0"/>
              <w:marBottom w:val="0"/>
              <w:divBdr>
                <w:top w:val="none" w:sz="0" w:space="0" w:color="auto"/>
                <w:left w:val="none" w:sz="0" w:space="0" w:color="auto"/>
                <w:bottom w:val="none" w:sz="0" w:space="0" w:color="auto"/>
                <w:right w:val="none" w:sz="0" w:space="0" w:color="auto"/>
              </w:divBdr>
            </w:div>
          </w:divsChild>
        </w:div>
        <w:div w:id="991448860">
          <w:marLeft w:val="0"/>
          <w:marRight w:val="0"/>
          <w:marTop w:val="0"/>
          <w:marBottom w:val="0"/>
          <w:divBdr>
            <w:top w:val="none" w:sz="0" w:space="0" w:color="auto"/>
            <w:left w:val="none" w:sz="0" w:space="0" w:color="auto"/>
            <w:bottom w:val="none" w:sz="0" w:space="0" w:color="auto"/>
            <w:right w:val="none" w:sz="0" w:space="0" w:color="auto"/>
          </w:divBdr>
          <w:divsChild>
            <w:div w:id="385418866">
              <w:marLeft w:val="0"/>
              <w:marRight w:val="0"/>
              <w:marTop w:val="0"/>
              <w:marBottom w:val="0"/>
              <w:divBdr>
                <w:top w:val="none" w:sz="0" w:space="0" w:color="auto"/>
                <w:left w:val="none" w:sz="0" w:space="0" w:color="auto"/>
                <w:bottom w:val="none" w:sz="0" w:space="0" w:color="auto"/>
                <w:right w:val="none" w:sz="0" w:space="0" w:color="auto"/>
              </w:divBdr>
            </w:div>
          </w:divsChild>
        </w:div>
        <w:div w:id="1097288245">
          <w:marLeft w:val="0"/>
          <w:marRight w:val="0"/>
          <w:marTop w:val="0"/>
          <w:marBottom w:val="0"/>
          <w:divBdr>
            <w:top w:val="none" w:sz="0" w:space="0" w:color="auto"/>
            <w:left w:val="none" w:sz="0" w:space="0" w:color="auto"/>
            <w:bottom w:val="none" w:sz="0" w:space="0" w:color="auto"/>
            <w:right w:val="none" w:sz="0" w:space="0" w:color="auto"/>
          </w:divBdr>
          <w:divsChild>
            <w:div w:id="1993868066">
              <w:marLeft w:val="0"/>
              <w:marRight w:val="0"/>
              <w:marTop w:val="0"/>
              <w:marBottom w:val="0"/>
              <w:divBdr>
                <w:top w:val="none" w:sz="0" w:space="0" w:color="auto"/>
                <w:left w:val="none" w:sz="0" w:space="0" w:color="auto"/>
                <w:bottom w:val="none" w:sz="0" w:space="0" w:color="auto"/>
                <w:right w:val="none" w:sz="0" w:space="0" w:color="auto"/>
              </w:divBdr>
            </w:div>
          </w:divsChild>
        </w:div>
        <w:div w:id="1058358775">
          <w:marLeft w:val="0"/>
          <w:marRight w:val="0"/>
          <w:marTop w:val="0"/>
          <w:marBottom w:val="0"/>
          <w:divBdr>
            <w:top w:val="none" w:sz="0" w:space="0" w:color="auto"/>
            <w:left w:val="none" w:sz="0" w:space="0" w:color="auto"/>
            <w:bottom w:val="none" w:sz="0" w:space="0" w:color="auto"/>
            <w:right w:val="none" w:sz="0" w:space="0" w:color="auto"/>
          </w:divBdr>
          <w:divsChild>
            <w:div w:id="2007048693">
              <w:marLeft w:val="0"/>
              <w:marRight w:val="0"/>
              <w:marTop w:val="0"/>
              <w:marBottom w:val="0"/>
              <w:divBdr>
                <w:top w:val="none" w:sz="0" w:space="0" w:color="auto"/>
                <w:left w:val="none" w:sz="0" w:space="0" w:color="auto"/>
                <w:bottom w:val="none" w:sz="0" w:space="0" w:color="auto"/>
                <w:right w:val="none" w:sz="0" w:space="0" w:color="auto"/>
              </w:divBdr>
            </w:div>
          </w:divsChild>
        </w:div>
        <w:div w:id="1041858103">
          <w:marLeft w:val="0"/>
          <w:marRight w:val="0"/>
          <w:marTop w:val="0"/>
          <w:marBottom w:val="0"/>
          <w:divBdr>
            <w:top w:val="none" w:sz="0" w:space="0" w:color="auto"/>
            <w:left w:val="none" w:sz="0" w:space="0" w:color="auto"/>
            <w:bottom w:val="none" w:sz="0" w:space="0" w:color="auto"/>
            <w:right w:val="none" w:sz="0" w:space="0" w:color="auto"/>
          </w:divBdr>
          <w:divsChild>
            <w:div w:id="907888380">
              <w:marLeft w:val="0"/>
              <w:marRight w:val="0"/>
              <w:marTop w:val="0"/>
              <w:marBottom w:val="0"/>
              <w:divBdr>
                <w:top w:val="none" w:sz="0" w:space="0" w:color="auto"/>
                <w:left w:val="none" w:sz="0" w:space="0" w:color="auto"/>
                <w:bottom w:val="none" w:sz="0" w:space="0" w:color="auto"/>
                <w:right w:val="none" w:sz="0" w:space="0" w:color="auto"/>
              </w:divBdr>
            </w:div>
          </w:divsChild>
        </w:div>
        <w:div w:id="197403233">
          <w:marLeft w:val="0"/>
          <w:marRight w:val="0"/>
          <w:marTop w:val="0"/>
          <w:marBottom w:val="0"/>
          <w:divBdr>
            <w:top w:val="none" w:sz="0" w:space="0" w:color="auto"/>
            <w:left w:val="none" w:sz="0" w:space="0" w:color="auto"/>
            <w:bottom w:val="none" w:sz="0" w:space="0" w:color="auto"/>
            <w:right w:val="none" w:sz="0" w:space="0" w:color="auto"/>
          </w:divBdr>
          <w:divsChild>
            <w:div w:id="619728832">
              <w:marLeft w:val="0"/>
              <w:marRight w:val="0"/>
              <w:marTop w:val="0"/>
              <w:marBottom w:val="0"/>
              <w:divBdr>
                <w:top w:val="none" w:sz="0" w:space="0" w:color="auto"/>
                <w:left w:val="none" w:sz="0" w:space="0" w:color="auto"/>
                <w:bottom w:val="none" w:sz="0" w:space="0" w:color="auto"/>
                <w:right w:val="none" w:sz="0" w:space="0" w:color="auto"/>
              </w:divBdr>
            </w:div>
          </w:divsChild>
        </w:div>
        <w:div w:id="1026639648">
          <w:marLeft w:val="0"/>
          <w:marRight w:val="0"/>
          <w:marTop w:val="0"/>
          <w:marBottom w:val="0"/>
          <w:divBdr>
            <w:top w:val="none" w:sz="0" w:space="0" w:color="auto"/>
            <w:left w:val="none" w:sz="0" w:space="0" w:color="auto"/>
            <w:bottom w:val="none" w:sz="0" w:space="0" w:color="auto"/>
            <w:right w:val="none" w:sz="0" w:space="0" w:color="auto"/>
          </w:divBdr>
          <w:divsChild>
            <w:div w:id="2125149106">
              <w:marLeft w:val="0"/>
              <w:marRight w:val="0"/>
              <w:marTop w:val="0"/>
              <w:marBottom w:val="0"/>
              <w:divBdr>
                <w:top w:val="none" w:sz="0" w:space="0" w:color="auto"/>
                <w:left w:val="none" w:sz="0" w:space="0" w:color="auto"/>
                <w:bottom w:val="none" w:sz="0" w:space="0" w:color="auto"/>
                <w:right w:val="none" w:sz="0" w:space="0" w:color="auto"/>
              </w:divBdr>
            </w:div>
          </w:divsChild>
        </w:div>
        <w:div w:id="1601985496">
          <w:marLeft w:val="0"/>
          <w:marRight w:val="0"/>
          <w:marTop w:val="0"/>
          <w:marBottom w:val="0"/>
          <w:divBdr>
            <w:top w:val="none" w:sz="0" w:space="0" w:color="auto"/>
            <w:left w:val="none" w:sz="0" w:space="0" w:color="auto"/>
            <w:bottom w:val="none" w:sz="0" w:space="0" w:color="auto"/>
            <w:right w:val="none" w:sz="0" w:space="0" w:color="auto"/>
          </w:divBdr>
          <w:divsChild>
            <w:div w:id="660305801">
              <w:marLeft w:val="0"/>
              <w:marRight w:val="0"/>
              <w:marTop w:val="0"/>
              <w:marBottom w:val="0"/>
              <w:divBdr>
                <w:top w:val="none" w:sz="0" w:space="0" w:color="auto"/>
                <w:left w:val="none" w:sz="0" w:space="0" w:color="auto"/>
                <w:bottom w:val="none" w:sz="0" w:space="0" w:color="auto"/>
                <w:right w:val="none" w:sz="0" w:space="0" w:color="auto"/>
              </w:divBdr>
            </w:div>
          </w:divsChild>
        </w:div>
        <w:div w:id="1373921245">
          <w:marLeft w:val="0"/>
          <w:marRight w:val="0"/>
          <w:marTop w:val="0"/>
          <w:marBottom w:val="0"/>
          <w:divBdr>
            <w:top w:val="none" w:sz="0" w:space="0" w:color="auto"/>
            <w:left w:val="none" w:sz="0" w:space="0" w:color="auto"/>
            <w:bottom w:val="none" w:sz="0" w:space="0" w:color="auto"/>
            <w:right w:val="none" w:sz="0" w:space="0" w:color="auto"/>
          </w:divBdr>
          <w:divsChild>
            <w:div w:id="307633646">
              <w:marLeft w:val="0"/>
              <w:marRight w:val="0"/>
              <w:marTop w:val="0"/>
              <w:marBottom w:val="0"/>
              <w:divBdr>
                <w:top w:val="none" w:sz="0" w:space="0" w:color="auto"/>
                <w:left w:val="none" w:sz="0" w:space="0" w:color="auto"/>
                <w:bottom w:val="none" w:sz="0" w:space="0" w:color="auto"/>
                <w:right w:val="none" w:sz="0" w:space="0" w:color="auto"/>
              </w:divBdr>
            </w:div>
          </w:divsChild>
        </w:div>
        <w:div w:id="11923">
          <w:marLeft w:val="0"/>
          <w:marRight w:val="0"/>
          <w:marTop w:val="0"/>
          <w:marBottom w:val="0"/>
          <w:divBdr>
            <w:top w:val="none" w:sz="0" w:space="0" w:color="auto"/>
            <w:left w:val="none" w:sz="0" w:space="0" w:color="auto"/>
            <w:bottom w:val="none" w:sz="0" w:space="0" w:color="auto"/>
            <w:right w:val="none" w:sz="0" w:space="0" w:color="auto"/>
          </w:divBdr>
          <w:divsChild>
            <w:div w:id="1158963534">
              <w:marLeft w:val="0"/>
              <w:marRight w:val="0"/>
              <w:marTop w:val="0"/>
              <w:marBottom w:val="0"/>
              <w:divBdr>
                <w:top w:val="none" w:sz="0" w:space="0" w:color="auto"/>
                <w:left w:val="none" w:sz="0" w:space="0" w:color="auto"/>
                <w:bottom w:val="none" w:sz="0" w:space="0" w:color="auto"/>
                <w:right w:val="none" w:sz="0" w:space="0" w:color="auto"/>
              </w:divBdr>
            </w:div>
          </w:divsChild>
        </w:div>
        <w:div w:id="1755513080">
          <w:marLeft w:val="0"/>
          <w:marRight w:val="0"/>
          <w:marTop w:val="0"/>
          <w:marBottom w:val="0"/>
          <w:divBdr>
            <w:top w:val="none" w:sz="0" w:space="0" w:color="auto"/>
            <w:left w:val="none" w:sz="0" w:space="0" w:color="auto"/>
            <w:bottom w:val="none" w:sz="0" w:space="0" w:color="auto"/>
            <w:right w:val="none" w:sz="0" w:space="0" w:color="auto"/>
          </w:divBdr>
          <w:divsChild>
            <w:div w:id="1208180605">
              <w:marLeft w:val="0"/>
              <w:marRight w:val="0"/>
              <w:marTop w:val="0"/>
              <w:marBottom w:val="0"/>
              <w:divBdr>
                <w:top w:val="none" w:sz="0" w:space="0" w:color="auto"/>
                <w:left w:val="none" w:sz="0" w:space="0" w:color="auto"/>
                <w:bottom w:val="none" w:sz="0" w:space="0" w:color="auto"/>
                <w:right w:val="none" w:sz="0" w:space="0" w:color="auto"/>
              </w:divBdr>
            </w:div>
          </w:divsChild>
        </w:div>
        <w:div w:id="983895168">
          <w:marLeft w:val="0"/>
          <w:marRight w:val="0"/>
          <w:marTop w:val="0"/>
          <w:marBottom w:val="0"/>
          <w:divBdr>
            <w:top w:val="none" w:sz="0" w:space="0" w:color="auto"/>
            <w:left w:val="none" w:sz="0" w:space="0" w:color="auto"/>
            <w:bottom w:val="none" w:sz="0" w:space="0" w:color="auto"/>
            <w:right w:val="none" w:sz="0" w:space="0" w:color="auto"/>
          </w:divBdr>
          <w:divsChild>
            <w:div w:id="873611714">
              <w:marLeft w:val="0"/>
              <w:marRight w:val="0"/>
              <w:marTop w:val="0"/>
              <w:marBottom w:val="0"/>
              <w:divBdr>
                <w:top w:val="none" w:sz="0" w:space="0" w:color="auto"/>
                <w:left w:val="none" w:sz="0" w:space="0" w:color="auto"/>
                <w:bottom w:val="none" w:sz="0" w:space="0" w:color="auto"/>
                <w:right w:val="none" w:sz="0" w:space="0" w:color="auto"/>
              </w:divBdr>
            </w:div>
          </w:divsChild>
        </w:div>
        <w:div w:id="71006875">
          <w:marLeft w:val="0"/>
          <w:marRight w:val="0"/>
          <w:marTop w:val="0"/>
          <w:marBottom w:val="0"/>
          <w:divBdr>
            <w:top w:val="none" w:sz="0" w:space="0" w:color="auto"/>
            <w:left w:val="none" w:sz="0" w:space="0" w:color="auto"/>
            <w:bottom w:val="none" w:sz="0" w:space="0" w:color="auto"/>
            <w:right w:val="none" w:sz="0" w:space="0" w:color="auto"/>
          </w:divBdr>
          <w:divsChild>
            <w:div w:id="153572688">
              <w:marLeft w:val="0"/>
              <w:marRight w:val="0"/>
              <w:marTop w:val="0"/>
              <w:marBottom w:val="0"/>
              <w:divBdr>
                <w:top w:val="none" w:sz="0" w:space="0" w:color="auto"/>
                <w:left w:val="none" w:sz="0" w:space="0" w:color="auto"/>
                <w:bottom w:val="none" w:sz="0" w:space="0" w:color="auto"/>
                <w:right w:val="none" w:sz="0" w:space="0" w:color="auto"/>
              </w:divBdr>
            </w:div>
          </w:divsChild>
        </w:div>
        <w:div w:id="490752356">
          <w:marLeft w:val="0"/>
          <w:marRight w:val="0"/>
          <w:marTop w:val="0"/>
          <w:marBottom w:val="0"/>
          <w:divBdr>
            <w:top w:val="none" w:sz="0" w:space="0" w:color="auto"/>
            <w:left w:val="none" w:sz="0" w:space="0" w:color="auto"/>
            <w:bottom w:val="none" w:sz="0" w:space="0" w:color="auto"/>
            <w:right w:val="none" w:sz="0" w:space="0" w:color="auto"/>
          </w:divBdr>
          <w:divsChild>
            <w:div w:id="837232880">
              <w:marLeft w:val="0"/>
              <w:marRight w:val="0"/>
              <w:marTop w:val="0"/>
              <w:marBottom w:val="0"/>
              <w:divBdr>
                <w:top w:val="none" w:sz="0" w:space="0" w:color="auto"/>
                <w:left w:val="none" w:sz="0" w:space="0" w:color="auto"/>
                <w:bottom w:val="none" w:sz="0" w:space="0" w:color="auto"/>
                <w:right w:val="none" w:sz="0" w:space="0" w:color="auto"/>
              </w:divBdr>
            </w:div>
          </w:divsChild>
        </w:div>
        <w:div w:id="56898661">
          <w:marLeft w:val="0"/>
          <w:marRight w:val="0"/>
          <w:marTop w:val="0"/>
          <w:marBottom w:val="0"/>
          <w:divBdr>
            <w:top w:val="none" w:sz="0" w:space="0" w:color="auto"/>
            <w:left w:val="none" w:sz="0" w:space="0" w:color="auto"/>
            <w:bottom w:val="none" w:sz="0" w:space="0" w:color="auto"/>
            <w:right w:val="none" w:sz="0" w:space="0" w:color="auto"/>
          </w:divBdr>
          <w:divsChild>
            <w:div w:id="386999849">
              <w:marLeft w:val="0"/>
              <w:marRight w:val="0"/>
              <w:marTop w:val="0"/>
              <w:marBottom w:val="0"/>
              <w:divBdr>
                <w:top w:val="none" w:sz="0" w:space="0" w:color="auto"/>
                <w:left w:val="none" w:sz="0" w:space="0" w:color="auto"/>
                <w:bottom w:val="none" w:sz="0" w:space="0" w:color="auto"/>
                <w:right w:val="none" w:sz="0" w:space="0" w:color="auto"/>
              </w:divBdr>
            </w:div>
          </w:divsChild>
        </w:div>
        <w:div w:id="283538678">
          <w:marLeft w:val="0"/>
          <w:marRight w:val="0"/>
          <w:marTop w:val="0"/>
          <w:marBottom w:val="0"/>
          <w:divBdr>
            <w:top w:val="none" w:sz="0" w:space="0" w:color="auto"/>
            <w:left w:val="none" w:sz="0" w:space="0" w:color="auto"/>
            <w:bottom w:val="none" w:sz="0" w:space="0" w:color="auto"/>
            <w:right w:val="none" w:sz="0" w:space="0" w:color="auto"/>
          </w:divBdr>
          <w:divsChild>
            <w:div w:id="634677723">
              <w:marLeft w:val="0"/>
              <w:marRight w:val="0"/>
              <w:marTop w:val="0"/>
              <w:marBottom w:val="0"/>
              <w:divBdr>
                <w:top w:val="none" w:sz="0" w:space="0" w:color="auto"/>
                <w:left w:val="none" w:sz="0" w:space="0" w:color="auto"/>
                <w:bottom w:val="none" w:sz="0" w:space="0" w:color="auto"/>
                <w:right w:val="none" w:sz="0" w:space="0" w:color="auto"/>
              </w:divBdr>
            </w:div>
          </w:divsChild>
        </w:div>
        <w:div w:id="2131242640">
          <w:marLeft w:val="0"/>
          <w:marRight w:val="0"/>
          <w:marTop w:val="0"/>
          <w:marBottom w:val="0"/>
          <w:divBdr>
            <w:top w:val="none" w:sz="0" w:space="0" w:color="auto"/>
            <w:left w:val="none" w:sz="0" w:space="0" w:color="auto"/>
            <w:bottom w:val="none" w:sz="0" w:space="0" w:color="auto"/>
            <w:right w:val="none" w:sz="0" w:space="0" w:color="auto"/>
          </w:divBdr>
          <w:divsChild>
            <w:div w:id="826287270">
              <w:marLeft w:val="0"/>
              <w:marRight w:val="0"/>
              <w:marTop w:val="0"/>
              <w:marBottom w:val="0"/>
              <w:divBdr>
                <w:top w:val="none" w:sz="0" w:space="0" w:color="auto"/>
                <w:left w:val="none" w:sz="0" w:space="0" w:color="auto"/>
                <w:bottom w:val="none" w:sz="0" w:space="0" w:color="auto"/>
                <w:right w:val="none" w:sz="0" w:space="0" w:color="auto"/>
              </w:divBdr>
            </w:div>
          </w:divsChild>
        </w:div>
        <w:div w:id="379136414">
          <w:marLeft w:val="0"/>
          <w:marRight w:val="0"/>
          <w:marTop w:val="0"/>
          <w:marBottom w:val="0"/>
          <w:divBdr>
            <w:top w:val="none" w:sz="0" w:space="0" w:color="auto"/>
            <w:left w:val="none" w:sz="0" w:space="0" w:color="auto"/>
            <w:bottom w:val="none" w:sz="0" w:space="0" w:color="auto"/>
            <w:right w:val="none" w:sz="0" w:space="0" w:color="auto"/>
          </w:divBdr>
          <w:divsChild>
            <w:div w:id="1636566831">
              <w:marLeft w:val="0"/>
              <w:marRight w:val="0"/>
              <w:marTop w:val="0"/>
              <w:marBottom w:val="0"/>
              <w:divBdr>
                <w:top w:val="none" w:sz="0" w:space="0" w:color="auto"/>
                <w:left w:val="none" w:sz="0" w:space="0" w:color="auto"/>
                <w:bottom w:val="none" w:sz="0" w:space="0" w:color="auto"/>
                <w:right w:val="none" w:sz="0" w:space="0" w:color="auto"/>
              </w:divBdr>
            </w:div>
          </w:divsChild>
        </w:div>
        <w:div w:id="172649422">
          <w:marLeft w:val="0"/>
          <w:marRight w:val="0"/>
          <w:marTop w:val="0"/>
          <w:marBottom w:val="0"/>
          <w:divBdr>
            <w:top w:val="none" w:sz="0" w:space="0" w:color="auto"/>
            <w:left w:val="none" w:sz="0" w:space="0" w:color="auto"/>
            <w:bottom w:val="none" w:sz="0" w:space="0" w:color="auto"/>
            <w:right w:val="none" w:sz="0" w:space="0" w:color="auto"/>
          </w:divBdr>
          <w:divsChild>
            <w:div w:id="616452829">
              <w:marLeft w:val="0"/>
              <w:marRight w:val="0"/>
              <w:marTop w:val="0"/>
              <w:marBottom w:val="0"/>
              <w:divBdr>
                <w:top w:val="none" w:sz="0" w:space="0" w:color="auto"/>
                <w:left w:val="none" w:sz="0" w:space="0" w:color="auto"/>
                <w:bottom w:val="none" w:sz="0" w:space="0" w:color="auto"/>
                <w:right w:val="none" w:sz="0" w:space="0" w:color="auto"/>
              </w:divBdr>
            </w:div>
          </w:divsChild>
        </w:div>
        <w:div w:id="1404600242">
          <w:marLeft w:val="0"/>
          <w:marRight w:val="0"/>
          <w:marTop w:val="0"/>
          <w:marBottom w:val="0"/>
          <w:divBdr>
            <w:top w:val="none" w:sz="0" w:space="0" w:color="auto"/>
            <w:left w:val="none" w:sz="0" w:space="0" w:color="auto"/>
            <w:bottom w:val="none" w:sz="0" w:space="0" w:color="auto"/>
            <w:right w:val="none" w:sz="0" w:space="0" w:color="auto"/>
          </w:divBdr>
          <w:divsChild>
            <w:div w:id="1663195438">
              <w:marLeft w:val="0"/>
              <w:marRight w:val="0"/>
              <w:marTop w:val="0"/>
              <w:marBottom w:val="0"/>
              <w:divBdr>
                <w:top w:val="none" w:sz="0" w:space="0" w:color="auto"/>
                <w:left w:val="none" w:sz="0" w:space="0" w:color="auto"/>
                <w:bottom w:val="none" w:sz="0" w:space="0" w:color="auto"/>
                <w:right w:val="none" w:sz="0" w:space="0" w:color="auto"/>
              </w:divBdr>
            </w:div>
          </w:divsChild>
        </w:div>
        <w:div w:id="560941244">
          <w:marLeft w:val="0"/>
          <w:marRight w:val="0"/>
          <w:marTop w:val="0"/>
          <w:marBottom w:val="0"/>
          <w:divBdr>
            <w:top w:val="none" w:sz="0" w:space="0" w:color="auto"/>
            <w:left w:val="none" w:sz="0" w:space="0" w:color="auto"/>
            <w:bottom w:val="none" w:sz="0" w:space="0" w:color="auto"/>
            <w:right w:val="none" w:sz="0" w:space="0" w:color="auto"/>
          </w:divBdr>
          <w:divsChild>
            <w:div w:id="204964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30043">
      <w:bodyDiv w:val="1"/>
      <w:marLeft w:val="0"/>
      <w:marRight w:val="0"/>
      <w:marTop w:val="0"/>
      <w:marBottom w:val="0"/>
      <w:divBdr>
        <w:top w:val="none" w:sz="0" w:space="0" w:color="auto"/>
        <w:left w:val="none" w:sz="0" w:space="0" w:color="auto"/>
        <w:bottom w:val="none" w:sz="0" w:space="0" w:color="auto"/>
        <w:right w:val="none" w:sz="0" w:space="0" w:color="auto"/>
      </w:divBdr>
    </w:div>
    <w:div w:id="1624389222">
      <w:bodyDiv w:val="1"/>
      <w:marLeft w:val="0"/>
      <w:marRight w:val="0"/>
      <w:marTop w:val="0"/>
      <w:marBottom w:val="0"/>
      <w:divBdr>
        <w:top w:val="none" w:sz="0" w:space="0" w:color="auto"/>
        <w:left w:val="none" w:sz="0" w:space="0" w:color="auto"/>
        <w:bottom w:val="none" w:sz="0" w:space="0" w:color="auto"/>
        <w:right w:val="none" w:sz="0" w:space="0" w:color="auto"/>
      </w:divBdr>
    </w:div>
    <w:div w:id="164832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C17EC~1.ROB\AppData\Local\Temp\Note%20interne%20COULEUR.dotx" TargetMode="External"/></Relationships>
</file>

<file path=word/theme/theme1.xml><?xml version="1.0" encoding="utf-8"?>
<a:theme xmlns:a="http://schemas.openxmlformats.org/drawingml/2006/main" name="Thème Office">
  <a:themeElements>
    <a:clrScheme name="GRAND PARIS">
      <a:dk1>
        <a:sysClr val="windowText" lastClr="000000"/>
      </a:dk1>
      <a:lt1>
        <a:sysClr val="window" lastClr="FFFFFF"/>
      </a:lt1>
      <a:dk2>
        <a:srgbClr val="23145F"/>
      </a:dk2>
      <a:lt2>
        <a:srgbClr val="868686"/>
      </a:lt2>
      <a:accent1>
        <a:srgbClr val="23145F"/>
      </a:accent1>
      <a:accent2>
        <a:srgbClr val="C8BDF1"/>
      </a:accent2>
      <a:accent3>
        <a:srgbClr val="EA515A"/>
      </a:accent3>
      <a:accent4>
        <a:srgbClr val="FADCDE"/>
      </a:accent4>
      <a:accent5>
        <a:srgbClr val="868686"/>
      </a:accent5>
      <a:accent6>
        <a:srgbClr val="E6E6E6"/>
      </a:accent6>
      <a:hlink>
        <a:srgbClr val="000000"/>
      </a:hlink>
      <a:folHlink>
        <a:srgbClr val="000000"/>
      </a:folHlink>
    </a:clrScheme>
    <a:fontScheme name="GRAND PARI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632AE220D8D048AFBA7DF3446D9167" ma:contentTypeVersion="18" ma:contentTypeDescription="Crée un document." ma:contentTypeScope="" ma:versionID="310807f806e5c028709aac4e19f665e9">
  <xsd:schema xmlns:xsd="http://www.w3.org/2001/XMLSchema" xmlns:xs="http://www.w3.org/2001/XMLSchema" xmlns:p="http://schemas.microsoft.com/office/2006/metadata/properties" xmlns:ns2="e44695a8-7e3f-4f44-bbae-3effd04d7491" xmlns:ns3="8f5f52b7-dc82-445f-a72f-c9b2fc48e121" targetNamespace="http://schemas.microsoft.com/office/2006/metadata/properties" ma:root="true" ma:fieldsID="a8f2bfdef843754fd6c76c207dcbaaf3" ns2:_="" ns3:_="">
    <xsd:import namespace="e44695a8-7e3f-4f44-bbae-3effd04d7491"/>
    <xsd:import namespace="8f5f52b7-dc82-445f-a72f-c9b2fc48e1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ts_x002d_cl_x00e9_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695a8-7e3f-4f44-bbae-3effd04d74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ts_x002d_cl_x00e9_s" ma:index="12" nillable="true" ma:displayName="Mots-clés" ma:format="Dropdown" ma:internalName="Mots_x002d_cl_x00e9_s">
      <xsd:complexType>
        <xsd:complexContent>
          <xsd:extension base="dms:MultiChoiceFillIn">
            <xsd:sequence>
              <xsd:element name="Value" maxOccurs="unbounded" minOccurs="0" nillable="true">
                <xsd:simpleType>
                  <xsd:union memberTypes="dms:Text">
                    <xsd:simpleType>
                      <xsd:restriction base="dms:Choice">
                        <xsd:enumeration value="relogement"/>
                        <xsd:enumeration value="renouvellement urbain"/>
                        <xsd:enumeration value="habitat dégradé"/>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10eb1df-de90-4a5c-8b07-38d6d5cecb2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5f52b7-dc82-445f-a72f-c9b2fc48e12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50b49636-bff1-446d-babc-3cfe771098be}" ma:internalName="TaxCatchAll" ma:showField="CatchAllData" ma:web="8f5f52b7-dc82-445f-a72f-c9b2fc48e1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ts_x002d_cl_x00e9_s xmlns="e44695a8-7e3f-4f44-bbae-3effd04d7491" xsi:nil="true"/>
    <lcf76f155ced4ddcb4097134ff3c332f xmlns="e44695a8-7e3f-4f44-bbae-3effd04d7491">
      <Terms xmlns="http://schemas.microsoft.com/office/infopath/2007/PartnerControls"/>
    </lcf76f155ced4ddcb4097134ff3c332f>
    <TaxCatchAll xmlns="8f5f52b7-dc82-445f-a72f-c9b2fc48e121" xsi:nil="true"/>
  </documentManagement>
</p:properties>
</file>

<file path=customXml/itemProps1.xml><?xml version="1.0" encoding="utf-8"?>
<ds:datastoreItem xmlns:ds="http://schemas.openxmlformats.org/officeDocument/2006/customXml" ds:itemID="{6D80B56D-DD3E-47DE-A253-8099FE63E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695a8-7e3f-4f44-bbae-3effd04d7491"/>
    <ds:schemaRef ds:uri="8f5f52b7-dc82-445f-a72f-c9b2fc48e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1B2215-CC98-4C7A-824C-177016675E66}">
  <ds:schemaRefs>
    <ds:schemaRef ds:uri="http://schemas.microsoft.com/sharepoint/v3/contenttype/forms"/>
  </ds:schemaRefs>
</ds:datastoreItem>
</file>

<file path=customXml/itemProps3.xml><?xml version="1.0" encoding="utf-8"?>
<ds:datastoreItem xmlns:ds="http://schemas.openxmlformats.org/officeDocument/2006/customXml" ds:itemID="{BF950C35-E308-412B-80EC-5AF6F4EA3F9F}">
  <ds:schemaRefs>
    <ds:schemaRef ds:uri="http://schemas.microsoft.com/office/2006/metadata/properties"/>
    <ds:schemaRef ds:uri="http://schemas.microsoft.com/office/infopath/2007/PartnerControls"/>
    <ds:schemaRef ds:uri="e44695a8-7e3f-4f44-bbae-3effd04d7491"/>
    <ds:schemaRef ds:uri="8f5f52b7-dc82-445f-a72f-c9b2fc48e121"/>
  </ds:schemaRefs>
</ds:datastoreItem>
</file>

<file path=docProps/app.xml><?xml version="1.0" encoding="utf-8"?>
<Properties xmlns="http://schemas.openxmlformats.org/officeDocument/2006/extended-properties" xmlns:vt="http://schemas.openxmlformats.org/officeDocument/2006/docPropsVTypes">
  <Template>Note interne COULEUR</Template>
  <TotalTime>0</TotalTime>
  <Pages>5</Pages>
  <Words>2380</Words>
  <Characters>13095</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GRAND PARIS</vt:lpstr>
    </vt:vector>
  </TitlesOfParts>
  <Manager>GRAND PARIS</Manager>
  <Company>GRAND PARIS</Company>
  <LinksUpToDate>false</LinksUpToDate>
  <CharactersWithSpaces>15445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GRAND PARIS</dc:title>
  <dc:subject>GRAND PARIS</dc:subject>
  <dc:creator>AFTRP</dc:creator>
  <cp:lastModifiedBy>Dempsley GILBERT</cp:lastModifiedBy>
  <cp:revision>2</cp:revision>
  <cp:lastPrinted>2020-01-21T16:01:00Z</cp:lastPrinted>
  <dcterms:created xsi:type="dcterms:W3CDTF">2025-07-15T08:04:00Z</dcterms:created>
  <dcterms:modified xsi:type="dcterms:W3CDTF">2025-07-15T08:04:00Z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0x01010047632AE220D8D048AFBA7DF3446D9167</vt:lpwstr>
  </property>
  <property fmtid="{D5CDD505-2E9C-101B-9397-08002B2CF9AE}" pid="3" name="MediaServiceImageTags">
    <vt:lpwstr/>
  </property>
</Properties>
</file>